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0105434"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0C6DC8">
        <w:rPr>
          <w:rFonts w:ascii="Poppins" w:hAnsi="Poppins" w:cs="Poppins"/>
          <w:sz w:val="24"/>
          <w:szCs w:val="22"/>
          <w:u w:val="single"/>
          <w:lang w:val="it-IT"/>
        </w:rPr>
        <w:t>34</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A089F17"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C6DC8">
        <w:rPr>
          <w:rFonts w:ascii="Poppins" w:hAnsi="Poppins" w:cs="Poppins"/>
          <w:b/>
          <w:bCs/>
          <w:sz w:val="22"/>
          <w:szCs w:val="22"/>
        </w:rPr>
        <w:t>25</w:t>
      </w:r>
      <w:r w:rsidR="00316BFF">
        <w:rPr>
          <w:rFonts w:ascii="Poppins" w:hAnsi="Poppins" w:cs="Poppins"/>
          <w:b/>
          <w:bCs/>
          <w:sz w:val="22"/>
          <w:szCs w:val="22"/>
        </w:rPr>
        <w:t>/</w:t>
      </w:r>
      <w:r w:rsidR="00222A5F">
        <w:rPr>
          <w:rFonts w:ascii="Poppins" w:hAnsi="Poppins" w:cs="Poppins"/>
          <w:b/>
          <w:bCs/>
          <w:sz w:val="22"/>
          <w:szCs w:val="22"/>
        </w:rPr>
        <w:t>0</w:t>
      </w:r>
      <w:r w:rsidR="00C178CD">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4C0972AE" w:rsidR="00AB06BA" w:rsidRPr="001C2FD3" w:rsidRDefault="000174F5"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1C68B51" wp14:editId="2CF1C45A">
            <wp:extent cx="5412596" cy="3733444"/>
            <wp:effectExtent l="0" t="0" r="0" b="63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1319" cy="373946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787C7E93"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E144AC">
        <w:rPr>
          <w:rFonts w:ascii="Poppins" w:hAnsi="Poppins" w:cs="Poppins"/>
          <w:sz w:val="18"/>
          <w:szCs w:val="18"/>
        </w:rPr>
        <w:t>3</w:t>
      </w:r>
      <w:r w:rsidR="00E23D92" w:rsidRPr="00273F37">
        <w:rPr>
          <w:rFonts w:ascii="Poppins" w:hAnsi="Poppins" w:cs="Poppins"/>
          <w:sz w:val="18"/>
          <w:szCs w:val="18"/>
        </w:rPr>
        <w:t>,</w:t>
      </w:r>
      <w:r w:rsidR="002A4976">
        <w:rPr>
          <w:rFonts w:ascii="Poppins" w:hAnsi="Poppins" w:cs="Poppins"/>
          <w:sz w:val="18"/>
          <w:szCs w:val="18"/>
        </w:rPr>
        <w:t>6</w:t>
      </w:r>
      <w:r w:rsidR="00791520">
        <w:rPr>
          <w:rFonts w:ascii="Poppins" w:hAnsi="Poppins" w:cs="Poppins"/>
          <w:sz w:val="18"/>
          <w:szCs w:val="18"/>
        </w:rPr>
        <w:t>2</w:t>
      </w:r>
      <w:r w:rsidRPr="00273F37">
        <w:rPr>
          <w:rFonts w:ascii="Poppins" w:hAnsi="Poppins" w:cs="Poppins"/>
          <w:sz w:val="18"/>
          <w:szCs w:val="18"/>
        </w:rPr>
        <w:t xml:space="preserve"> US$/Bl, las gasolinas registraron un precio superior a </w:t>
      </w:r>
      <w:r w:rsidR="0048038E" w:rsidRPr="00273F37">
        <w:rPr>
          <w:rFonts w:ascii="Poppins" w:hAnsi="Poppins" w:cs="Poppins"/>
          <w:sz w:val="18"/>
          <w:szCs w:val="18"/>
        </w:rPr>
        <w:t>8</w:t>
      </w:r>
      <w:r w:rsidR="002A4976">
        <w:rPr>
          <w:rFonts w:ascii="Poppins" w:hAnsi="Poppins" w:cs="Poppins"/>
          <w:sz w:val="18"/>
          <w:szCs w:val="18"/>
        </w:rPr>
        <w:t>5</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3310E5">
        <w:rPr>
          <w:rFonts w:ascii="Poppins" w:hAnsi="Poppins" w:cs="Poppins"/>
          <w:sz w:val="18"/>
          <w:szCs w:val="18"/>
        </w:rPr>
        <w:t>8</w:t>
      </w:r>
      <w:r w:rsidR="002A4976">
        <w:rPr>
          <w:rFonts w:ascii="Poppins" w:hAnsi="Poppins" w:cs="Poppins"/>
          <w:sz w:val="18"/>
          <w:szCs w:val="18"/>
        </w:rPr>
        <w:t>7</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2A4976">
        <w:rPr>
          <w:rFonts w:ascii="Poppins" w:hAnsi="Poppins" w:cs="Poppins"/>
          <w:sz w:val="18"/>
          <w:szCs w:val="18"/>
        </w:rPr>
        <w:t>30</w:t>
      </w:r>
      <w:r w:rsidR="00941CD2" w:rsidRPr="00273F37">
        <w:rPr>
          <w:rFonts w:ascii="Poppins" w:hAnsi="Poppins" w:cs="Poppins"/>
          <w:sz w:val="18"/>
          <w:szCs w:val="18"/>
        </w:rPr>
        <w:t>,</w:t>
      </w:r>
      <w:r w:rsidR="002A4976">
        <w:rPr>
          <w:rFonts w:ascii="Poppins" w:hAnsi="Poppins" w:cs="Poppins"/>
          <w:sz w:val="18"/>
          <w:szCs w:val="18"/>
        </w:rPr>
        <w:t>26</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57861B24"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077C0C">
        <w:rPr>
          <w:rFonts w:ascii="Poppins" w:hAnsi="Poppins" w:cs="Poppins"/>
          <w:bCs/>
          <w:sz w:val="18"/>
          <w:szCs w:val="18"/>
        </w:rPr>
        <w:t>11</w:t>
      </w:r>
      <w:r w:rsidRPr="00DE1667">
        <w:rPr>
          <w:rFonts w:ascii="Poppins" w:hAnsi="Poppins" w:cs="Poppins"/>
          <w:bCs/>
          <w:sz w:val="18"/>
          <w:szCs w:val="18"/>
        </w:rPr>
        <w:t>.</w:t>
      </w:r>
      <w:r w:rsidR="000F0295" w:rsidRPr="00DE1667">
        <w:rPr>
          <w:rFonts w:ascii="Poppins" w:hAnsi="Poppins" w:cs="Poppins"/>
          <w:bCs/>
          <w:sz w:val="18"/>
          <w:szCs w:val="18"/>
        </w:rPr>
        <w:t>0</w:t>
      </w:r>
      <w:r w:rsidR="00D32902">
        <w:rPr>
          <w:rFonts w:ascii="Poppins" w:hAnsi="Poppins" w:cs="Poppins"/>
          <w:bCs/>
          <w:sz w:val="18"/>
          <w:szCs w:val="18"/>
        </w:rPr>
        <w:t>8</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077C0C">
        <w:rPr>
          <w:rFonts w:ascii="Poppins" w:hAnsi="Poppins" w:cs="Poppins"/>
          <w:bCs/>
          <w:sz w:val="18"/>
          <w:szCs w:val="18"/>
        </w:rPr>
        <w:t>22</w:t>
      </w:r>
      <w:r w:rsidRPr="00DE1667">
        <w:rPr>
          <w:rFonts w:ascii="Poppins" w:hAnsi="Poppins" w:cs="Poppins"/>
          <w:bCs/>
          <w:sz w:val="18"/>
          <w:szCs w:val="18"/>
        </w:rPr>
        <w:t>.</w:t>
      </w:r>
      <w:r w:rsidR="00E23D92" w:rsidRPr="00DE1667">
        <w:rPr>
          <w:rFonts w:ascii="Poppins" w:hAnsi="Poppins" w:cs="Poppins"/>
          <w:bCs/>
          <w:sz w:val="18"/>
          <w:szCs w:val="18"/>
        </w:rPr>
        <w:t>0</w:t>
      </w:r>
      <w:r w:rsidR="003310E5">
        <w:rPr>
          <w:rFonts w:ascii="Poppins" w:hAnsi="Poppins" w:cs="Poppins"/>
          <w:bCs/>
          <w:sz w:val="18"/>
          <w:szCs w:val="18"/>
        </w:rPr>
        <w:t>8</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3F4E0339" w14:textId="77777777" w:rsidR="00077C0C" w:rsidRPr="00BA178F" w:rsidRDefault="00077C0C" w:rsidP="00077C0C">
      <w:pPr>
        <w:pStyle w:val="Prrafodelista"/>
        <w:numPr>
          <w:ilvl w:val="0"/>
          <w:numId w:val="30"/>
        </w:numPr>
        <w:ind w:left="425"/>
        <w:contextualSpacing/>
        <w:jc w:val="both"/>
        <w:rPr>
          <w:rFonts w:ascii="Poppins" w:hAnsi="Poppins" w:cs="Poppins"/>
          <w:b/>
          <w:sz w:val="18"/>
          <w:szCs w:val="18"/>
        </w:rPr>
      </w:pPr>
      <w:r w:rsidRPr="00BA178F">
        <w:rPr>
          <w:rFonts w:ascii="Poppins" w:hAnsi="Poppins" w:cs="Poppins"/>
          <w:b/>
          <w:sz w:val="18"/>
          <w:szCs w:val="18"/>
        </w:rPr>
        <w:t>El incremento de los inventarios de</w:t>
      </w:r>
      <w:r w:rsidRPr="00C45DB4">
        <w:rPr>
          <w:rFonts w:ascii="Poppins" w:hAnsi="Poppins" w:cs="Poppins"/>
          <w:b/>
          <w:sz w:val="18"/>
          <w:szCs w:val="18"/>
        </w:rPr>
        <w:t xml:space="preserve"> </w:t>
      </w:r>
      <w:r w:rsidRPr="00BA178F">
        <w:rPr>
          <w:rFonts w:ascii="Poppins" w:hAnsi="Poppins" w:cs="Poppins"/>
          <w:b/>
          <w:sz w:val="18"/>
          <w:szCs w:val="18"/>
        </w:rPr>
        <w:t>propano</w:t>
      </w:r>
      <w:r>
        <w:rPr>
          <w:rFonts w:ascii="Poppins" w:hAnsi="Poppins" w:cs="Poppins"/>
          <w:b/>
          <w:sz w:val="18"/>
          <w:szCs w:val="18"/>
        </w:rPr>
        <w:t xml:space="preserve"> y destilados medios</w:t>
      </w:r>
      <w:r w:rsidRPr="00BA178F">
        <w:rPr>
          <w:rFonts w:ascii="Poppins" w:hAnsi="Poppins" w:cs="Poppins"/>
          <w:b/>
          <w:sz w:val="18"/>
          <w:szCs w:val="18"/>
        </w:rPr>
        <w:t xml:space="preserve">, así como el descenso de las existencias de </w:t>
      </w:r>
      <w:r>
        <w:rPr>
          <w:rFonts w:ascii="Poppins" w:hAnsi="Poppins" w:cs="Poppins"/>
          <w:b/>
          <w:sz w:val="18"/>
          <w:szCs w:val="18"/>
        </w:rPr>
        <w:t xml:space="preserve">crudo y </w:t>
      </w:r>
      <w:r w:rsidRPr="00BA178F">
        <w:rPr>
          <w:rFonts w:ascii="Poppins" w:hAnsi="Poppins" w:cs="Poppins"/>
          <w:b/>
          <w:sz w:val="18"/>
          <w:szCs w:val="18"/>
        </w:rPr>
        <w:t xml:space="preserve">gasolinas, al </w:t>
      </w:r>
      <w:r>
        <w:rPr>
          <w:rFonts w:ascii="Poppins" w:hAnsi="Poppins" w:cs="Poppins"/>
          <w:b/>
          <w:sz w:val="18"/>
          <w:szCs w:val="18"/>
        </w:rPr>
        <w:t>15</w:t>
      </w:r>
      <w:r w:rsidRPr="00BA178F">
        <w:rPr>
          <w:rFonts w:ascii="Poppins" w:hAnsi="Poppins" w:cs="Poppins"/>
          <w:b/>
          <w:sz w:val="18"/>
          <w:szCs w:val="18"/>
        </w:rPr>
        <w:t xml:space="preserve"> de </w:t>
      </w:r>
      <w:r>
        <w:rPr>
          <w:rFonts w:ascii="Poppins" w:hAnsi="Poppins" w:cs="Poppins"/>
          <w:b/>
          <w:sz w:val="18"/>
          <w:szCs w:val="18"/>
        </w:rPr>
        <w:t>agosto</w:t>
      </w:r>
      <w:r w:rsidRPr="00BA178F">
        <w:rPr>
          <w:rFonts w:ascii="Poppins" w:hAnsi="Poppins" w:cs="Poppins"/>
          <w:b/>
          <w:sz w:val="18"/>
          <w:szCs w:val="18"/>
        </w:rPr>
        <w:t xml:space="preserve"> del 202</w:t>
      </w:r>
      <w:r>
        <w:rPr>
          <w:rFonts w:ascii="Poppins" w:hAnsi="Poppins" w:cs="Poppins"/>
          <w:b/>
          <w:sz w:val="18"/>
          <w:szCs w:val="18"/>
        </w:rPr>
        <w:t>5</w:t>
      </w:r>
    </w:p>
    <w:p w14:paraId="2EDE80DE" w14:textId="77777777" w:rsidR="00077C0C" w:rsidRPr="00BA178F" w:rsidRDefault="00077C0C" w:rsidP="00077C0C">
      <w:pPr>
        <w:pStyle w:val="Prrafodelista"/>
        <w:ind w:left="426"/>
        <w:jc w:val="both"/>
        <w:rPr>
          <w:rFonts w:ascii="Poppins" w:hAnsi="Poppins" w:cs="Poppins"/>
          <w:sz w:val="18"/>
          <w:szCs w:val="18"/>
        </w:rPr>
      </w:pPr>
    </w:p>
    <w:p w14:paraId="2902925A" w14:textId="77777777" w:rsidR="00077C0C" w:rsidRPr="00BA178F" w:rsidRDefault="00077C0C" w:rsidP="00077C0C">
      <w:pPr>
        <w:shd w:val="clear" w:color="auto" w:fill="FFFFFF"/>
        <w:ind w:left="425"/>
        <w:jc w:val="both"/>
        <w:rPr>
          <w:rFonts w:ascii="Poppins" w:hAnsi="Poppins" w:cs="Poppins"/>
          <w:sz w:val="18"/>
          <w:szCs w:val="18"/>
        </w:rPr>
      </w:pPr>
      <w:r w:rsidRPr="00BA178F">
        <w:rPr>
          <w:rFonts w:ascii="Poppins" w:hAnsi="Poppins" w:cs="Poppins"/>
          <w:sz w:val="18"/>
          <w:szCs w:val="18"/>
        </w:rPr>
        <w:t xml:space="preserve">Los inventarios de petróleo de Estados Unidos </w:t>
      </w:r>
      <w:r>
        <w:rPr>
          <w:rFonts w:ascii="Poppins" w:hAnsi="Poppins" w:cs="Poppins"/>
          <w:sz w:val="18"/>
          <w:szCs w:val="18"/>
        </w:rPr>
        <w:t>cayeron</w:t>
      </w:r>
      <w:r w:rsidRPr="00BA178F">
        <w:rPr>
          <w:rFonts w:ascii="Poppins" w:hAnsi="Poppins" w:cs="Poppins"/>
          <w:sz w:val="18"/>
          <w:szCs w:val="18"/>
        </w:rPr>
        <w:t xml:space="preserve"> </w:t>
      </w:r>
      <w:r>
        <w:rPr>
          <w:rFonts w:ascii="Poppins" w:hAnsi="Poppins" w:cs="Poppins"/>
          <w:sz w:val="18"/>
          <w:szCs w:val="18"/>
        </w:rPr>
        <w:t>en 6</w:t>
      </w:r>
      <w:r w:rsidRPr="00BA178F">
        <w:rPr>
          <w:rFonts w:ascii="Poppins" w:hAnsi="Poppins" w:cs="Poppins"/>
          <w:sz w:val="18"/>
          <w:szCs w:val="18"/>
        </w:rPr>
        <w:t>,</w:t>
      </w:r>
      <w:r>
        <w:rPr>
          <w:rFonts w:ascii="Poppins" w:hAnsi="Poppins" w:cs="Poppins"/>
          <w:sz w:val="18"/>
          <w:szCs w:val="18"/>
        </w:rPr>
        <w:t>0</w:t>
      </w:r>
      <w:r w:rsidRPr="00BA178F">
        <w:rPr>
          <w:rFonts w:ascii="Poppins" w:hAnsi="Poppins" w:cs="Poppins"/>
          <w:sz w:val="18"/>
          <w:szCs w:val="18"/>
        </w:rPr>
        <w:t xml:space="preserve"> millones de barriles</w:t>
      </w:r>
      <w:r>
        <w:rPr>
          <w:rFonts w:ascii="Poppins" w:hAnsi="Poppins" w:cs="Poppins"/>
          <w:sz w:val="18"/>
          <w:szCs w:val="18"/>
        </w:rPr>
        <w:t xml:space="preserve"> alcanzando los 420,7 millones de barriles</w:t>
      </w:r>
      <w:r w:rsidRPr="00BA178F">
        <w:rPr>
          <w:rFonts w:ascii="Poppins" w:hAnsi="Poppins" w:cs="Poppins"/>
          <w:sz w:val="18"/>
          <w:szCs w:val="18"/>
        </w:rPr>
        <w:t xml:space="preserve">, ubicándose en </w:t>
      </w:r>
      <w:r>
        <w:rPr>
          <w:rFonts w:ascii="Poppins" w:hAnsi="Poppins" w:cs="Poppins"/>
          <w:sz w:val="18"/>
          <w:szCs w:val="18"/>
        </w:rPr>
        <w:t xml:space="preserve">un </w:t>
      </w:r>
      <w:r w:rsidRPr="00BA178F">
        <w:rPr>
          <w:rFonts w:ascii="Poppins" w:hAnsi="Poppins" w:cs="Poppins"/>
          <w:sz w:val="18"/>
          <w:szCs w:val="18"/>
        </w:rPr>
        <w:t>-</w:t>
      </w:r>
      <w:r>
        <w:rPr>
          <w:rFonts w:ascii="Poppins" w:hAnsi="Poppins" w:cs="Poppins"/>
          <w:sz w:val="18"/>
          <w:szCs w:val="18"/>
        </w:rPr>
        <w:t>6</w:t>
      </w:r>
      <w:r w:rsidRPr="00BA178F">
        <w:rPr>
          <w:rFonts w:ascii="Poppins" w:hAnsi="Poppins" w:cs="Poppins"/>
          <w:sz w:val="18"/>
          <w:szCs w:val="18"/>
        </w:rPr>
        <w:t>% por debajo de la media de los últimos 5 años, para esta época del año</w:t>
      </w:r>
      <w:r>
        <w:rPr>
          <w:rFonts w:ascii="Poppins" w:hAnsi="Poppins" w:cs="Poppins"/>
          <w:sz w:val="18"/>
          <w:szCs w:val="18"/>
        </w:rPr>
        <w:t>.</w:t>
      </w:r>
    </w:p>
    <w:p w14:paraId="62B54808" w14:textId="77777777" w:rsidR="00077C0C" w:rsidRPr="00BA178F" w:rsidRDefault="00077C0C" w:rsidP="00077C0C">
      <w:pPr>
        <w:shd w:val="clear" w:color="auto" w:fill="FFFFFF"/>
        <w:ind w:left="425"/>
        <w:jc w:val="both"/>
        <w:rPr>
          <w:rFonts w:ascii="Poppins" w:hAnsi="Poppins" w:cs="Poppins"/>
          <w:sz w:val="18"/>
          <w:szCs w:val="18"/>
        </w:rPr>
      </w:pPr>
    </w:p>
    <w:p w14:paraId="5F9943BB" w14:textId="77777777" w:rsidR="00077C0C" w:rsidRDefault="00077C0C" w:rsidP="00077C0C">
      <w:pPr>
        <w:shd w:val="clear" w:color="auto" w:fill="FFFFFF"/>
        <w:ind w:left="425"/>
        <w:jc w:val="both"/>
        <w:rPr>
          <w:rFonts w:ascii="Poppins" w:hAnsi="Poppins" w:cs="Poppins"/>
          <w:sz w:val="18"/>
          <w:szCs w:val="18"/>
        </w:rPr>
      </w:pPr>
      <w:r w:rsidRPr="00BA178F">
        <w:rPr>
          <w:rFonts w:ascii="Poppins" w:hAnsi="Poppins" w:cs="Poppins"/>
          <w:sz w:val="18"/>
          <w:szCs w:val="18"/>
        </w:rPr>
        <w:t xml:space="preserve">Por su parte, los inventarios de destilados, que incluyen al diésel y al combustible para calefacción </w:t>
      </w:r>
      <w:r>
        <w:rPr>
          <w:rFonts w:ascii="Poppins" w:hAnsi="Poppins" w:cs="Poppins"/>
          <w:sz w:val="18"/>
          <w:szCs w:val="18"/>
        </w:rPr>
        <w:t xml:space="preserve">crecieron </w:t>
      </w:r>
      <w:r w:rsidRPr="00BA178F">
        <w:rPr>
          <w:rFonts w:ascii="Poppins" w:hAnsi="Poppins" w:cs="Poppins"/>
          <w:sz w:val="18"/>
          <w:szCs w:val="18"/>
        </w:rPr>
        <w:t xml:space="preserve">en </w:t>
      </w:r>
      <w:r>
        <w:rPr>
          <w:rFonts w:ascii="Poppins" w:hAnsi="Poppins" w:cs="Poppins"/>
          <w:sz w:val="18"/>
          <w:szCs w:val="18"/>
        </w:rPr>
        <w:t>2</w:t>
      </w:r>
      <w:r w:rsidRPr="00BA178F">
        <w:rPr>
          <w:rFonts w:ascii="Poppins" w:hAnsi="Poppins" w:cs="Poppins"/>
          <w:sz w:val="18"/>
          <w:szCs w:val="18"/>
        </w:rPr>
        <w:t>,</w:t>
      </w:r>
      <w:r>
        <w:rPr>
          <w:rFonts w:ascii="Poppins" w:hAnsi="Poppins" w:cs="Poppins"/>
          <w:sz w:val="18"/>
          <w:szCs w:val="18"/>
        </w:rPr>
        <w:t>3</w:t>
      </w:r>
      <w:r w:rsidRPr="00BA178F">
        <w:rPr>
          <w:rFonts w:ascii="Poppins" w:hAnsi="Poppins" w:cs="Poppins"/>
          <w:sz w:val="18"/>
          <w:szCs w:val="18"/>
        </w:rPr>
        <w:t xml:space="preserve"> millones de barriles, ubicándose en 1</w:t>
      </w:r>
      <w:r>
        <w:rPr>
          <w:rFonts w:ascii="Poppins" w:hAnsi="Poppins" w:cs="Poppins"/>
          <w:sz w:val="18"/>
          <w:szCs w:val="18"/>
        </w:rPr>
        <w:t>16</w:t>
      </w:r>
      <w:r w:rsidRPr="00BA178F">
        <w:rPr>
          <w:rFonts w:ascii="Poppins" w:hAnsi="Poppins" w:cs="Poppins"/>
          <w:sz w:val="18"/>
          <w:szCs w:val="18"/>
        </w:rPr>
        <w:t>,</w:t>
      </w:r>
      <w:r>
        <w:rPr>
          <w:rFonts w:ascii="Poppins" w:hAnsi="Poppins" w:cs="Poppins"/>
          <w:sz w:val="18"/>
          <w:szCs w:val="18"/>
        </w:rPr>
        <w:t>0</w:t>
      </w:r>
      <w:r w:rsidRPr="00BA178F">
        <w:rPr>
          <w:rFonts w:ascii="Poppins" w:hAnsi="Poppins" w:cs="Poppins"/>
          <w:sz w:val="18"/>
          <w:szCs w:val="18"/>
        </w:rPr>
        <w:t xml:space="preserve"> millones de barriles. </w:t>
      </w:r>
      <w:r>
        <w:rPr>
          <w:rFonts w:ascii="Poppins" w:hAnsi="Poppins" w:cs="Poppins"/>
          <w:sz w:val="18"/>
          <w:szCs w:val="18"/>
        </w:rPr>
        <w:t xml:space="preserve">Asimismo, </w:t>
      </w:r>
      <w:r w:rsidRPr="00BA178F">
        <w:rPr>
          <w:rFonts w:ascii="Poppins" w:hAnsi="Poppins" w:cs="Poppins"/>
          <w:sz w:val="18"/>
          <w:szCs w:val="18"/>
        </w:rPr>
        <w:t>las existencias de propano</w:t>
      </w:r>
      <w:r>
        <w:rPr>
          <w:rFonts w:ascii="Poppins" w:hAnsi="Poppins" w:cs="Poppins"/>
          <w:sz w:val="18"/>
          <w:szCs w:val="18"/>
        </w:rPr>
        <w:t xml:space="preserve"> aumentaron</w:t>
      </w:r>
      <w:r w:rsidRPr="00BA178F">
        <w:rPr>
          <w:rFonts w:ascii="Poppins" w:hAnsi="Poppins" w:cs="Poppins"/>
          <w:sz w:val="18"/>
          <w:szCs w:val="18"/>
        </w:rPr>
        <w:t xml:space="preserve"> en </w:t>
      </w:r>
      <w:r>
        <w:rPr>
          <w:rFonts w:ascii="Poppins" w:hAnsi="Poppins" w:cs="Poppins"/>
          <w:sz w:val="18"/>
          <w:szCs w:val="18"/>
        </w:rPr>
        <w:t>2</w:t>
      </w:r>
      <w:r w:rsidRPr="00BA178F">
        <w:rPr>
          <w:rFonts w:ascii="Poppins" w:hAnsi="Poppins" w:cs="Poppins"/>
          <w:sz w:val="18"/>
          <w:szCs w:val="18"/>
        </w:rPr>
        <w:t>,</w:t>
      </w:r>
      <w:r>
        <w:rPr>
          <w:rFonts w:ascii="Poppins" w:hAnsi="Poppins" w:cs="Poppins"/>
          <w:sz w:val="18"/>
          <w:szCs w:val="18"/>
        </w:rPr>
        <w:t>63</w:t>
      </w:r>
      <w:r w:rsidRPr="00BA178F">
        <w:rPr>
          <w:rFonts w:ascii="Poppins" w:hAnsi="Poppins" w:cs="Poppins"/>
          <w:sz w:val="18"/>
          <w:szCs w:val="18"/>
        </w:rPr>
        <w:t xml:space="preserve"> millones de barriles, registrando un nivel de </w:t>
      </w:r>
      <w:r>
        <w:rPr>
          <w:rFonts w:ascii="Poppins" w:hAnsi="Poppins" w:cs="Poppins"/>
          <w:sz w:val="18"/>
          <w:szCs w:val="18"/>
        </w:rPr>
        <w:t>91</w:t>
      </w:r>
      <w:r w:rsidRPr="00BA178F">
        <w:rPr>
          <w:rFonts w:ascii="Poppins" w:hAnsi="Poppins" w:cs="Poppins"/>
          <w:sz w:val="18"/>
          <w:szCs w:val="18"/>
        </w:rPr>
        <w:t>,</w:t>
      </w:r>
      <w:r>
        <w:rPr>
          <w:rFonts w:ascii="Poppins" w:hAnsi="Poppins" w:cs="Poppins"/>
          <w:sz w:val="18"/>
          <w:szCs w:val="18"/>
        </w:rPr>
        <w:t>24</w:t>
      </w:r>
      <w:r w:rsidRPr="00BA178F">
        <w:rPr>
          <w:rFonts w:ascii="Poppins" w:hAnsi="Poppins" w:cs="Poppins"/>
          <w:sz w:val="18"/>
          <w:szCs w:val="18"/>
        </w:rPr>
        <w:t xml:space="preserve"> millones de barriles</w:t>
      </w:r>
      <w:r>
        <w:rPr>
          <w:rFonts w:ascii="Poppins" w:hAnsi="Poppins" w:cs="Poppins"/>
          <w:sz w:val="18"/>
          <w:szCs w:val="18"/>
        </w:rPr>
        <w:t>.</w:t>
      </w:r>
    </w:p>
    <w:p w14:paraId="15C83B32" w14:textId="77777777" w:rsidR="00077C0C" w:rsidRDefault="00077C0C" w:rsidP="00077C0C">
      <w:pPr>
        <w:shd w:val="clear" w:color="auto" w:fill="FFFFFF"/>
        <w:ind w:left="425"/>
        <w:jc w:val="both"/>
        <w:rPr>
          <w:rFonts w:ascii="Poppins" w:hAnsi="Poppins" w:cs="Poppins"/>
          <w:sz w:val="18"/>
          <w:szCs w:val="18"/>
        </w:rPr>
      </w:pPr>
    </w:p>
    <w:p w14:paraId="3D93B3F9" w14:textId="2147C8F5" w:rsidR="00077C0C" w:rsidRDefault="00077C0C" w:rsidP="00077C0C">
      <w:pPr>
        <w:shd w:val="clear" w:color="auto" w:fill="FFFFFF"/>
        <w:ind w:left="425"/>
        <w:jc w:val="both"/>
        <w:rPr>
          <w:rFonts w:ascii="Poppins" w:hAnsi="Poppins" w:cs="Poppins"/>
          <w:sz w:val="18"/>
          <w:szCs w:val="18"/>
        </w:rPr>
      </w:pPr>
      <w:r w:rsidRPr="00BA178F">
        <w:rPr>
          <w:rFonts w:ascii="Poppins" w:hAnsi="Poppins" w:cs="Poppins"/>
          <w:sz w:val="18"/>
          <w:szCs w:val="18"/>
        </w:rPr>
        <w:t xml:space="preserve">Finalmente, las existencias de gasolinas disminuyeron en </w:t>
      </w:r>
      <w:r>
        <w:rPr>
          <w:rFonts w:ascii="Poppins" w:hAnsi="Poppins" w:cs="Poppins"/>
          <w:sz w:val="18"/>
          <w:szCs w:val="18"/>
        </w:rPr>
        <w:t>2</w:t>
      </w:r>
      <w:r w:rsidRPr="00BA178F">
        <w:rPr>
          <w:rFonts w:ascii="Poppins" w:hAnsi="Poppins" w:cs="Poppins"/>
          <w:sz w:val="18"/>
          <w:szCs w:val="18"/>
        </w:rPr>
        <w:t>,</w:t>
      </w:r>
      <w:r>
        <w:rPr>
          <w:rFonts w:ascii="Poppins" w:hAnsi="Poppins" w:cs="Poppins"/>
          <w:sz w:val="18"/>
          <w:szCs w:val="18"/>
        </w:rPr>
        <w:t>7</w:t>
      </w:r>
      <w:r w:rsidRPr="00BA178F">
        <w:rPr>
          <w:rFonts w:ascii="Poppins" w:hAnsi="Poppins" w:cs="Poppins"/>
          <w:sz w:val="18"/>
          <w:szCs w:val="18"/>
        </w:rPr>
        <w:t xml:space="preserve"> millones de barriles, reportando un total de 2</w:t>
      </w:r>
      <w:r>
        <w:rPr>
          <w:rFonts w:ascii="Poppins" w:hAnsi="Poppins" w:cs="Poppins"/>
          <w:sz w:val="18"/>
          <w:szCs w:val="18"/>
        </w:rPr>
        <w:t>23</w:t>
      </w:r>
      <w:r w:rsidRPr="00BA178F">
        <w:rPr>
          <w:rFonts w:ascii="Poppins" w:hAnsi="Poppins" w:cs="Poppins"/>
          <w:sz w:val="18"/>
          <w:szCs w:val="18"/>
        </w:rPr>
        <w:t>,</w:t>
      </w:r>
      <w:r>
        <w:rPr>
          <w:rFonts w:ascii="Poppins" w:hAnsi="Poppins" w:cs="Poppins"/>
          <w:sz w:val="18"/>
          <w:szCs w:val="18"/>
        </w:rPr>
        <w:t>6</w:t>
      </w:r>
      <w:r w:rsidRPr="00BA178F">
        <w:rPr>
          <w:rFonts w:ascii="Poppins" w:hAnsi="Poppins" w:cs="Poppins"/>
          <w:sz w:val="18"/>
          <w:szCs w:val="18"/>
        </w:rPr>
        <w:t xml:space="preserve"> millones de barriles</w:t>
      </w:r>
      <w:r>
        <w:rPr>
          <w:rFonts w:ascii="Poppins" w:hAnsi="Poppins" w:cs="Poppins"/>
          <w:sz w:val="18"/>
          <w:szCs w:val="18"/>
        </w:rPr>
        <w:t>.</w:t>
      </w:r>
    </w:p>
    <w:p w14:paraId="59F511E1" w14:textId="29BBCB64" w:rsidR="00077C0C" w:rsidRDefault="00077C0C" w:rsidP="00077C0C">
      <w:pPr>
        <w:shd w:val="clear" w:color="auto" w:fill="FFFFFF"/>
        <w:ind w:left="425"/>
        <w:jc w:val="both"/>
        <w:rPr>
          <w:rFonts w:ascii="Poppins" w:hAnsi="Poppins" w:cs="Poppins"/>
          <w:sz w:val="18"/>
          <w:szCs w:val="18"/>
        </w:rPr>
      </w:pPr>
    </w:p>
    <w:p w14:paraId="24768F53" w14:textId="77777777" w:rsidR="00077C0C" w:rsidRDefault="00077C0C" w:rsidP="00077C0C">
      <w:pPr>
        <w:shd w:val="clear" w:color="auto" w:fill="FFFFFF"/>
        <w:ind w:left="425"/>
        <w:jc w:val="both"/>
        <w:rPr>
          <w:rFonts w:ascii="Poppins" w:hAnsi="Poppins" w:cs="Poppins"/>
          <w:sz w:val="18"/>
          <w:szCs w:val="18"/>
        </w:rPr>
      </w:pPr>
    </w:p>
    <w:p w14:paraId="666C23E2" w14:textId="77777777" w:rsidR="00077C0C" w:rsidRDefault="00077C0C" w:rsidP="00077C0C">
      <w:pPr>
        <w:shd w:val="clear" w:color="auto" w:fill="FFFFFF"/>
        <w:ind w:left="425"/>
        <w:jc w:val="both"/>
        <w:rPr>
          <w:rFonts w:ascii="Poppins" w:hAnsi="Poppins" w:cs="Poppins"/>
          <w:sz w:val="18"/>
          <w:szCs w:val="18"/>
        </w:rPr>
      </w:pPr>
    </w:p>
    <w:p w14:paraId="5DA9796E" w14:textId="77777777" w:rsidR="00077C0C" w:rsidRDefault="00077C0C" w:rsidP="00077C0C">
      <w:pPr>
        <w:pStyle w:val="Prrafodelista"/>
        <w:numPr>
          <w:ilvl w:val="0"/>
          <w:numId w:val="30"/>
        </w:numPr>
        <w:ind w:left="425"/>
        <w:contextualSpacing/>
        <w:jc w:val="both"/>
        <w:rPr>
          <w:rFonts w:ascii="Poppins" w:hAnsi="Poppins" w:cs="Poppins"/>
          <w:b/>
          <w:sz w:val="18"/>
          <w:szCs w:val="18"/>
        </w:rPr>
      </w:pPr>
      <w:r w:rsidRPr="00686037">
        <w:rPr>
          <w:rFonts w:ascii="Poppins" w:hAnsi="Poppins" w:cs="Poppins"/>
          <w:b/>
          <w:sz w:val="18"/>
          <w:szCs w:val="18"/>
        </w:rPr>
        <w:lastRenderedPageBreak/>
        <w:t>Intensificación de ataques ucranianos a infraestructura petrolera rusa</w:t>
      </w:r>
    </w:p>
    <w:p w14:paraId="49A4531E" w14:textId="77777777" w:rsidR="00077C0C" w:rsidRPr="00932F2E" w:rsidRDefault="00077C0C" w:rsidP="00077C0C">
      <w:pPr>
        <w:pStyle w:val="Prrafodelista"/>
        <w:ind w:left="425"/>
        <w:jc w:val="both"/>
        <w:rPr>
          <w:rFonts w:ascii="Poppins" w:hAnsi="Poppins" w:cs="Poppins"/>
          <w:b/>
          <w:sz w:val="18"/>
          <w:szCs w:val="18"/>
        </w:rPr>
      </w:pPr>
    </w:p>
    <w:p w14:paraId="40157DCA" w14:textId="77777777" w:rsidR="00077C0C" w:rsidRDefault="00077C0C" w:rsidP="00077C0C">
      <w:pPr>
        <w:shd w:val="clear" w:color="auto" w:fill="FFFFFF"/>
        <w:ind w:left="425"/>
        <w:jc w:val="both"/>
        <w:rPr>
          <w:rFonts w:ascii="Poppins" w:hAnsi="Poppins" w:cs="Poppins"/>
          <w:sz w:val="18"/>
          <w:szCs w:val="18"/>
        </w:rPr>
      </w:pPr>
      <w:r w:rsidRPr="00686037">
        <w:rPr>
          <w:rFonts w:ascii="Poppins" w:hAnsi="Poppins" w:cs="Poppins"/>
          <w:sz w:val="18"/>
          <w:szCs w:val="18"/>
        </w:rPr>
        <w:t>Ucrania, que ha intensificado los ataques a la infraestructura energética rusa, lanzó el domingo un ataque con drones que provocó un gran incendio en la terminal de exportación de combustible de Ust-Luga, dijeron funcionarios rusos</w:t>
      </w:r>
      <w:r>
        <w:rPr>
          <w:rFonts w:ascii="Poppins" w:hAnsi="Poppins" w:cs="Poppins"/>
          <w:sz w:val="18"/>
          <w:szCs w:val="18"/>
        </w:rPr>
        <w:t>.</w:t>
      </w:r>
    </w:p>
    <w:p w14:paraId="13878AB3" w14:textId="77777777" w:rsidR="00077C0C" w:rsidRPr="00932F2E" w:rsidRDefault="00077C0C" w:rsidP="00077C0C">
      <w:pPr>
        <w:shd w:val="clear" w:color="auto" w:fill="FFFFFF"/>
        <w:ind w:left="425"/>
        <w:jc w:val="both"/>
        <w:rPr>
          <w:rFonts w:ascii="Poppins" w:hAnsi="Poppins" w:cs="Poppins"/>
          <w:sz w:val="18"/>
          <w:szCs w:val="18"/>
        </w:rPr>
      </w:pPr>
    </w:p>
    <w:p w14:paraId="51E0A01C" w14:textId="77777777" w:rsidR="00077C0C" w:rsidRPr="00686037" w:rsidRDefault="00077C0C" w:rsidP="00077C0C">
      <w:pPr>
        <w:shd w:val="clear" w:color="auto" w:fill="FFFFFF"/>
        <w:ind w:left="425"/>
        <w:jc w:val="both"/>
        <w:rPr>
          <w:rFonts w:ascii="Poppins" w:hAnsi="Poppins" w:cs="Poppins"/>
          <w:sz w:val="18"/>
          <w:szCs w:val="18"/>
        </w:rPr>
      </w:pPr>
      <w:r w:rsidRPr="00686037">
        <w:rPr>
          <w:rFonts w:ascii="Poppins" w:hAnsi="Poppins" w:cs="Poppins"/>
          <w:sz w:val="18"/>
          <w:szCs w:val="18"/>
        </w:rPr>
        <w:t>Fueron bombardeados con drones terminales y refinerías clave, incluyendo Ust</w:t>
      </w:r>
      <w:r w:rsidRPr="00686037">
        <w:rPr>
          <w:rFonts w:ascii="Poppins" w:hAnsi="Poppins" w:cs="Poppins"/>
          <w:sz w:val="18"/>
          <w:szCs w:val="18"/>
        </w:rPr>
        <w:noBreakHyphen/>
        <w:t>Luga y Novoshakhtinsk (capacidad ~100,000</w:t>
      </w:r>
      <w:r w:rsidRPr="00686037">
        <w:rPr>
          <w:sz w:val="18"/>
          <w:szCs w:val="18"/>
        </w:rPr>
        <w:t> </w:t>
      </w:r>
      <w:r w:rsidRPr="00686037">
        <w:rPr>
          <w:rFonts w:ascii="Poppins" w:hAnsi="Poppins" w:cs="Poppins"/>
          <w:sz w:val="18"/>
          <w:szCs w:val="18"/>
        </w:rPr>
        <w:t xml:space="preserve">bpd), generando incendios y daños significativos. Esto elevó las preocupaciones sobre una posible reducción en el suministro de crudo ruso, impulsando al alza los precios internacionales del petróleo. </w:t>
      </w:r>
    </w:p>
    <w:p w14:paraId="316B3D05" w14:textId="77777777" w:rsidR="00077C0C" w:rsidRDefault="00077C0C" w:rsidP="00077C0C">
      <w:pPr>
        <w:shd w:val="clear" w:color="auto" w:fill="FFFFFF"/>
        <w:ind w:left="425"/>
        <w:jc w:val="both"/>
        <w:rPr>
          <w:rFonts w:ascii="Poppins" w:hAnsi="Poppins" w:cs="Poppins"/>
          <w:sz w:val="18"/>
          <w:szCs w:val="18"/>
        </w:rPr>
      </w:pPr>
    </w:p>
    <w:p w14:paraId="7A10C367" w14:textId="77777777" w:rsidR="00077C0C" w:rsidRDefault="00077C0C" w:rsidP="00077C0C">
      <w:pPr>
        <w:shd w:val="clear" w:color="auto" w:fill="FFFFFF"/>
        <w:ind w:left="425"/>
        <w:jc w:val="both"/>
        <w:rPr>
          <w:rFonts w:ascii="Poppins" w:hAnsi="Poppins" w:cs="Poppins"/>
          <w:sz w:val="18"/>
          <w:szCs w:val="18"/>
        </w:rPr>
      </w:pPr>
      <w:r w:rsidRPr="00686037">
        <w:rPr>
          <w:rFonts w:ascii="Poppins" w:hAnsi="Poppins" w:cs="Poppins"/>
          <w:sz w:val="18"/>
          <w:szCs w:val="18"/>
        </w:rPr>
        <w:t>En conjunto, estos ataques habrían interrumpido cerca del 17</w:t>
      </w:r>
      <w:r w:rsidRPr="00686037">
        <w:rPr>
          <w:sz w:val="18"/>
          <w:szCs w:val="18"/>
        </w:rPr>
        <w:t> </w:t>
      </w:r>
      <w:r w:rsidRPr="00686037">
        <w:rPr>
          <w:rFonts w:ascii="Poppins" w:hAnsi="Poppins" w:cs="Poppins"/>
          <w:sz w:val="18"/>
          <w:szCs w:val="18"/>
        </w:rPr>
        <w:t>% de la capacidad de refinación rusa (~1.1 millones bpd). Esto ha provocado escasez y encarecimiento en combustibles como gasolina en Rusia y otros territorios afectados</w:t>
      </w:r>
      <w:r>
        <w:rPr>
          <w:rFonts w:ascii="Poppins" w:hAnsi="Poppins" w:cs="Poppins"/>
          <w:sz w:val="18"/>
          <w:szCs w:val="18"/>
        </w:rPr>
        <w:t>.</w:t>
      </w:r>
    </w:p>
    <w:p w14:paraId="70253768" w14:textId="77777777" w:rsidR="00077C0C" w:rsidRDefault="00077C0C" w:rsidP="00077C0C">
      <w:pPr>
        <w:shd w:val="clear" w:color="auto" w:fill="FFFFFF"/>
        <w:ind w:left="425"/>
        <w:jc w:val="both"/>
        <w:rPr>
          <w:rFonts w:ascii="Poppins" w:hAnsi="Poppins" w:cs="Poppins"/>
          <w:sz w:val="18"/>
          <w:szCs w:val="18"/>
        </w:rPr>
      </w:pPr>
    </w:p>
    <w:p w14:paraId="5ECB8DAF" w14:textId="77777777" w:rsidR="00077C0C" w:rsidRDefault="00077C0C" w:rsidP="00077C0C">
      <w:pPr>
        <w:shd w:val="clear" w:color="auto" w:fill="FFFFFF"/>
        <w:ind w:left="425"/>
        <w:jc w:val="both"/>
        <w:rPr>
          <w:rFonts w:ascii="Poppins" w:hAnsi="Poppins" w:cs="Poppins"/>
          <w:sz w:val="18"/>
          <w:szCs w:val="18"/>
        </w:rPr>
      </w:pPr>
      <w:r w:rsidRPr="000C5FB0">
        <w:rPr>
          <w:rFonts w:ascii="Poppins" w:hAnsi="Poppins" w:cs="Poppins"/>
          <w:sz w:val="18"/>
          <w:szCs w:val="18"/>
        </w:rPr>
        <w:t>La situación se complica aún más por los ataques ucranianos a la infraestructura ferroviaria en el centro de Rusia, que han provocado frecuentes retrasos en los servicios de trenes (algo no visto en décadas) e interrumpido el transporte de trenes de carga que transportan combustible</w:t>
      </w:r>
      <w:r>
        <w:rPr>
          <w:rFonts w:ascii="Poppins" w:hAnsi="Poppins" w:cs="Poppins"/>
          <w:sz w:val="18"/>
          <w:szCs w:val="18"/>
        </w:rPr>
        <w:t xml:space="preserve">. </w:t>
      </w:r>
    </w:p>
    <w:p w14:paraId="42076AFC" w14:textId="77777777" w:rsidR="00077C0C" w:rsidRDefault="00077C0C" w:rsidP="00077C0C">
      <w:pPr>
        <w:shd w:val="clear" w:color="auto" w:fill="FFFFFF"/>
        <w:ind w:left="425"/>
        <w:jc w:val="both"/>
        <w:rPr>
          <w:rFonts w:ascii="Poppins" w:hAnsi="Poppins" w:cs="Poppins"/>
          <w:sz w:val="18"/>
          <w:szCs w:val="18"/>
        </w:rPr>
      </w:pPr>
    </w:p>
    <w:p w14:paraId="31A01B6A" w14:textId="77777777" w:rsidR="00077C0C" w:rsidRPr="00686037" w:rsidRDefault="00077C0C" w:rsidP="00077C0C">
      <w:pPr>
        <w:shd w:val="clear" w:color="auto" w:fill="FFFFFF"/>
        <w:ind w:left="425"/>
        <w:jc w:val="both"/>
        <w:rPr>
          <w:rFonts w:ascii="Poppins" w:hAnsi="Poppins" w:cs="Poppins"/>
          <w:sz w:val="18"/>
          <w:szCs w:val="18"/>
        </w:rPr>
      </w:pPr>
      <w:r w:rsidRPr="00BA0C95">
        <w:rPr>
          <w:rFonts w:ascii="Poppins" w:hAnsi="Poppins" w:cs="Poppins"/>
          <w:sz w:val="18"/>
          <w:szCs w:val="18"/>
        </w:rPr>
        <w:t>Ucrania ha atacado una estación de bombeo clave en el oleoducto Druzhba que transporta combustible a Europa desde Rusia, cortando el suministro a Hungría y Eslovaquia, los únicos estados miembros de la UE que todavía reciben petróleo ruso.</w:t>
      </w:r>
    </w:p>
    <w:p w14:paraId="6648917D" w14:textId="77777777" w:rsidR="00077C0C" w:rsidRDefault="00077C0C" w:rsidP="00077C0C">
      <w:pPr>
        <w:shd w:val="clear" w:color="auto" w:fill="FFFFFF"/>
        <w:ind w:left="425"/>
        <w:jc w:val="both"/>
        <w:rPr>
          <w:rFonts w:ascii="Poppins" w:hAnsi="Poppins" w:cs="Poppins"/>
          <w:sz w:val="18"/>
          <w:szCs w:val="18"/>
        </w:rPr>
      </w:pPr>
    </w:p>
    <w:p w14:paraId="09025C67" w14:textId="77777777" w:rsidR="00077C0C" w:rsidRPr="00932F2E" w:rsidRDefault="00077C0C" w:rsidP="00077C0C">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Proceso de paz entre Rusia y Ucrania con progresos limitados</w:t>
      </w:r>
    </w:p>
    <w:p w14:paraId="3A9F95CA" w14:textId="77777777" w:rsidR="00077C0C" w:rsidRPr="00BF188D" w:rsidRDefault="00077C0C" w:rsidP="00077C0C">
      <w:pPr>
        <w:pStyle w:val="Prrafodelista"/>
        <w:ind w:left="425"/>
        <w:jc w:val="both"/>
        <w:rPr>
          <w:rFonts w:ascii="Poppins" w:hAnsi="Poppins" w:cs="Poppins"/>
          <w:b/>
          <w:sz w:val="18"/>
          <w:szCs w:val="18"/>
        </w:rPr>
      </w:pPr>
    </w:p>
    <w:p w14:paraId="17422CF8" w14:textId="77777777" w:rsidR="00077C0C" w:rsidRDefault="00077C0C" w:rsidP="00077C0C">
      <w:pPr>
        <w:shd w:val="clear" w:color="auto" w:fill="FFFFFF"/>
        <w:ind w:left="425"/>
        <w:jc w:val="both"/>
        <w:rPr>
          <w:rFonts w:ascii="Poppins" w:hAnsi="Poppins" w:cs="Poppins"/>
          <w:sz w:val="18"/>
          <w:szCs w:val="18"/>
        </w:rPr>
      </w:pPr>
      <w:r w:rsidRPr="006D061D">
        <w:rPr>
          <w:rFonts w:ascii="Poppins" w:hAnsi="Poppins" w:cs="Poppins"/>
          <w:sz w:val="18"/>
          <w:szCs w:val="18"/>
        </w:rPr>
        <w:t>El vicepresidente de Estados Unidos, JD Vance, rechazó las sugerencias de que Moscú está frenando un acuerdo de paz con Ucrania, y afirmó que Rusia ha hecho "concesiones significativas" al presidente Donald Trump sobre sus demandas para terminar la guerra.</w:t>
      </w:r>
      <w:r>
        <w:rPr>
          <w:rFonts w:ascii="Poppins" w:hAnsi="Poppins" w:cs="Poppins"/>
          <w:sz w:val="18"/>
          <w:szCs w:val="18"/>
        </w:rPr>
        <w:t xml:space="preserve"> </w:t>
      </w:r>
    </w:p>
    <w:p w14:paraId="60C3DD9D" w14:textId="77777777" w:rsidR="00077C0C" w:rsidRPr="006D061D" w:rsidRDefault="00077C0C" w:rsidP="00077C0C">
      <w:pPr>
        <w:shd w:val="clear" w:color="auto" w:fill="FFFFFF"/>
        <w:ind w:left="425"/>
        <w:jc w:val="both"/>
        <w:rPr>
          <w:rFonts w:ascii="Poppins" w:hAnsi="Poppins" w:cs="Poppins"/>
          <w:sz w:val="18"/>
          <w:szCs w:val="18"/>
        </w:rPr>
      </w:pPr>
    </w:p>
    <w:p w14:paraId="5519C0BA" w14:textId="77777777" w:rsidR="00077C0C" w:rsidRPr="006D061D" w:rsidRDefault="00077C0C" w:rsidP="00077C0C">
      <w:pPr>
        <w:shd w:val="clear" w:color="auto" w:fill="FFFFFF"/>
        <w:ind w:left="425"/>
        <w:jc w:val="both"/>
        <w:rPr>
          <w:rFonts w:ascii="Poppins" w:hAnsi="Poppins" w:cs="Poppins"/>
          <w:sz w:val="18"/>
          <w:szCs w:val="18"/>
        </w:rPr>
      </w:pPr>
      <w:r w:rsidRPr="006D061D">
        <w:rPr>
          <w:rFonts w:ascii="Poppins" w:hAnsi="Poppins" w:cs="Poppins"/>
          <w:sz w:val="18"/>
          <w:szCs w:val="18"/>
        </w:rPr>
        <w:t>"Creo que los rusos han hecho concesiones significativas al presidente Trump por primera vez en tres años y medio de este conflicto", dijo Vance en el programa de entrevistas dominical de NBC "Meet the Press with Kristen Welker".</w:t>
      </w:r>
    </w:p>
    <w:p w14:paraId="5803809A" w14:textId="77777777" w:rsidR="00077C0C" w:rsidRDefault="00077C0C" w:rsidP="00077C0C">
      <w:pPr>
        <w:shd w:val="clear" w:color="auto" w:fill="FFFFFF"/>
        <w:ind w:left="425"/>
        <w:jc w:val="both"/>
        <w:rPr>
          <w:rFonts w:ascii="Poppins" w:hAnsi="Poppins" w:cs="Poppins"/>
          <w:sz w:val="18"/>
          <w:szCs w:val="18"/>
        </w:rPr>
      </w:pPr>
    </w:p>
    <w:p w14:paraId="19697667" w14:textId="77777777" w:rsidR="00077C0C" w:rsidRDefault="00077C0C" w:rsidP="00077C0C">
      <w:pPr>
        <w:shd w:val="clear" w:color="auto" w:fill="FFFFFF"/>
        <w:ind w:left="425"/>
        <w:jc w:val="both"/>
        <w:rPr>
          <w:rFonts w:ascii="Poppins" w:hAnsi="Poppins" w:cs="Poppins"/>
          <w:sz w:val="18"/>
          <w:szCs w:val="18"/>
        </w:rPr>
      </w:pPr>
      <w:r w:rsidRPr="006D061D">
        <w:rPr>
          <w:rFonts w:ascii="Poppins" w:hAnsi="Poppins" w:cs="Poppins"/>
          <w:sz w:val="18"/>
          <w:szCs w:val="18"/>
        </w:rPr>
        <w:t>El dirigente afirmó incluso que Estados Unidos, cuyo presidente Trump ha logrado un espectacular acercamiento con Vladimir Putin, "está tratando de negociar al máximo con los rusos y los ucranianos para encontrar puntos en común y detener las matanzas".</w:t>
      </w:r>
    </w:p>
    <w:p w14:paraId="7DF01AD1" w14:textId="77777777" w:rsidR="00077C0C" w:rsidRDefault="00077C0C" w:rsidP="00077C0C">
      <w:pPr>
        <w:shd w:val="clear" w:color="auto" w:fill="FFFFFF"/>
        <w:ind w:left="425"/>
        <w:jc w:val="both"/>
        <w:rPr>
          <w:rFonts w:ascii="Poppins" w:hAnsi="Poppins" w:cs="Poppins"/>
          <w:sz w:val="18"/>
          <w:szCs w:val="18"/>
        </w:rPr>
      </w:pPr>
    </w:p>
    <w:p w14:paraId="7F41B61D" w14:textId="77777777" w:rsidR="00077C0C" w:rsidRPr="006D061D" w:rsidRDefault="00077C0C" w:rsidP="00077C0C">
      <w:pPr>
        <w:shd w:val="clear" w:color="auto" w:fill="FFFFFF"/>
        <w:ind w:left="425"/>
        <w:jc w:val="both"/>
        <w:rPr>
          <w:rFonts w:ascii="Poppins" w:hAnsi="Poppins" w:cs="Poppins"/>
          <w:sz w:val="18"/>
          <w:szCs w:val="18"/>
        </w:rPr>
      </w:pPr>
      <w:r w:rsidRPr="006D061D">
        <w:rPr>
          <w:rFonts w:ascii="Poppins" w:hAnsi="Poppins" w:cs="Poppins"/>
          <w:sz w:val="18"/>
          <w:szCs w:val="18"/>
        </w:rPr>
        <w:t>A pesar de los esfuerzos de mediación iniciados por el presidente de Estados Unidos -incluida la cumbre de Anchorage con Putin y la recepción del lunes pasado en la Casa Blanca a Zelenski y sus aliados europeos-, las posturas de Moscú y Kiev parecen irreconciliables.</w:t>
      </w:r>
    </w:p>
    <w:p w14:paraId="16F46FD9" w14:textId="77777777" w:rsidR="00077C0C" w:rsidRPr="006D061D" w:rsidRDefault="00077C0C" w:rsidP="00077C0C">
      <w:pPr>
        <w:shd w:val="clear" w:color="auto" w:fill="FFFFFF"/>
        <w:ind w:left="425"/>
        <w:jc w:val="both"/>
        <w:rPr>
          <w:rFonts w:ascii="Poppins" w:hAnsi="Poppins" w:cs="Poppins"/>
          <w:sz w:val="18"/>
          <w:szCs w:val="18"/>
        </w:rPr>
      </w:pPr>
    </w:p>
    <w:p w14:paraId="3A738E4E" w14:textId="77777777" w:rsidR="00077C0C" w:rsidRDefault="00077C0C" w:rsidP="00077C0C">
      <w:pPr>
        <w:shd w:val="clear" w:color="auto" w:fill="FFFFFF"/>
        <w:ind w:left="425"/>
        <w:jc w:val="both"/>
        <w:rPr>
          <w:rFonts w:ascii="Poppins" w:hAnsi="Poppins" w:cs="Poppins"/>
          <w:sz w:val="18"/>
          <w:szCs w:val="18"/>
        </w:rPr>
      </w:pPr>
      <w:r w:rsidRPr="006D061D">
        <w:rPr>
          <w:rFonts w:ascii="Poppins" w:hAnsi="Poppins" w:cs="Poppins"/>
          <w:sz w:val="18"/>
          <w:szCs w:val="18"/>
        </w:rPr>
        <w:t>Ambos se acusan mutuamente de bloquear la organización de una cumbre entre Putin y Zelenski.</w:t>
      </w:r>
    </w:p>
    <w:p w14:paraId="7E272232" w14:textId="77777777" w:rsidR="00077C0C" w:rsidRDefault="00077C0C" w:rsidP="00077C0C">
      <w:pPr>
        <w:shd w:val="clear" w:color="auto" w:fill="FFFFFF"/>
        <w:ind w:left="425"/>
        <w:jc w:val="both"/>
        <w:rPr>
          <w:rFonts w:ascii="Poppins" w:hAnsi="Poppins" w:cs="Poppins"/>
          <w:sz w:val="18"/>
          <w:szCs w:val="18"/>
        </w:rPr>
      </w:pPr>
    </w:p>
    <w:p w14:paraId="3E57CC87" w14:textId="77777777" w:rsidR="00077C0C" w:rsidRDefault="00077C0C" w:rsidP="00077C0C">
      <w:pPr>
        <w:shd w:val="clear" w:color="auto" w:fill="FFFFFF"/>
        <w:ind w:left="425"/>
        <w:jc w:val="both"/>
        <w:rPr>
          <w:rFonts w:ascii="Poppins" w:hAnsi="Poppins" w:cs="Poppins"/>
          <w:sz w:val="18"/>
          <w:szCs w:val="18"/>
        </w:rPr>
      </w:pPr>
      <w:r w:rsidRPr="006D061D">
        <w:rPr>
          <w:rFonts w:ascii="Poppins" w:hAnsi="Poppins" w:cs="Poppins"/>
          <w:sz w:val="18"/>
          <w:szCs w:val="18"/>
        </w:rPr>
        <w:t xml:space="preserve">Las posibilidades de paz y los esfuerzos de Trump por organizar una cumbre entre los presidentes de Rusia y Ucrania quedaron estancadas el viernes, cuando el ministro ruso de </w:t>
      </w:r>
      <w:r w:rsidRPr="006D061D">
        <w:rPr>
          <w:rFonts w:ascii="Poppins" w:hAnsi="Poppins" w:cs="Poppins"/>
          <w:sz w:val="18"/>
          <w:szCs w:val="18"/>
        </w:rPr>
        <w:lastRenderedPageBreak/>
        <w:t>Relaciones Exteriores, Serguéi Lavrov, descartó cualquier reunión inmediata entre Putin y Zelenski, afirmando que "no hay ninguna reunión prevista".</w:t>
      </w:r>
    </w:p>
    <w:p w14:paraId="494E3454" w14:textId="77777777" w:rsidR="00077C0C" w:rsidRDefault="00077C0C" w:rsidP="00077C0C">
      <w:pPr>
        <w:shd w:val="clear" w:color="auto" w:fill="FFFFFF"/>
        <w:ind w:left="425"/>
        <w:jc w:val="both"/>
        <w:rPr>
          <w:rFonts w:ascii="Poppins" w:hAnsi="Poppins" w:cs="Poppins"/>
          <w:sz w:val="18"/>
          <w:szCs w:val="18"/>
        </w:rPr>
      </w:pPr>
    </w:p>
    <w:p w14:paraId="583A59D3" w14:textId="77777777" w:rsidR="00077C0C" w:rsidRDefault="00077C0C" w:rsidP="00077C0C">
      <w:pPr>
        <w:shd w:val="clear" w:color="auto" w:fill="FFFFFF"/>
        <w:ind w:left="425"/>
        <w:jc w:val="both"/>
        <w:rPr>
          <w:rFonts w:ascii="Poppins" w:hAnsi="Poppins" w:cs="Poppins"/>
          <w:sz w:val="18"/>
          <w:szCs w:val="18"/>
        </w:rPr>
      </w:pPr>
      <w:r w:rsidRPr="006D061D">
        <w:rPr>
          <w:rFonts w:ascii="Poppins" w:hAnsi="Poppins" w:cs="Poppins"/>
          <w:sz w:val="18"/>
          <w:szCs w:val="18"/>
        </w:rPr>
        <w:t>El canciller ruso acusó a las potencias occidentales de "buscar un pretexto para impedir las negociaciones", y a Zelenski de "empecinarse, poner condiciones y reclamar sea como sea un encuentro inmediato" con Putin.</w:t>
      </w:r>
    </w:p>
    <w:p w14:paraId="5194CF4A" w14:textId="77777777" w:rsidR="00077C0C" w:rsidRDefault="00077C0C" w:rsidP="00077C0C">
      <w:pPr>
        <w:shd w:val="clear" w:color="auto" w:fill="FFFFFF"/>
        <w:ind w:left="425"/>
        <w:jc w:val="both"/>
        <w:rPr>
          <w:rFonts w:ascii="Poppins" w:hAnsi="Poppins" w:cs="Poppins"/>
          <w:sz w:val="18"/>
          <w:szCs w:val="18"/>
        </w:rPr>
      </w:pPr>
    </w:p>
    <w:p w14:paraId="54E12957" w14:textId="77777777" w:rsidR="00077C0C" w:rsidRDefault="00077C0C" w:rsidP="00077C0C">
      <w:pPr>
        <w:shd w:val="clear" w:color="auto" w:fill="FFFFFF"/>
        <w:ind w:left="425"/>
        <w:jc w:val="both"/>
        <w:rPr>
          <w:rFonts w:ascii="Poppins" w:hAnsi="Poppins" w:cs="Poppins"/>
          <w:sz w:val="18"/>
          <w:szCs w:val="18"/>
        </w:rPr>
      </w:pPr>
      <w:r w:rsidRPr="00A642D5">
        <w:rPr>
          <w:rFonts w:ascii="Poppins" w:hAnsi="Poppins" w:cs="Poppins"/>
          <w:sz w:val="18"/>
          <w:szCs w:val="18"/>
        </w:rPr>
        <w:t>Tamas Varga, analista de PVM Oil Associates, dijo:</w:t>
      </w:r>
      <w:r>
        <w:rPr>
          <w:rFonts w:ascii="Poppins" w:hAnsi="Poppins" w:cs="Poppins"/>
          <w:sz w:val="18"/>
          <w:szCs w:val="18"/>
        </w:rPr>
        <w:t xml:space="preserve"> </w:t>
      </w:r>
      <w:r w:rsidRPr="00A642D5">
        <w:rPr>
          <w:rFonts w:ascii="Poppins" w:hAnsi="Poppins" w:cs="Poppins"/>
          <w:sz w:val="18"/>
          <w:szCs w:val="18"/>
        </w:rPr>
        <w:t>"Dada la incertidumbre sobre los avances hacia el fin de la guerra en Ucrania, ha resurgido la posibilidad de que se endurezcan las sanciones a Rusia, provocando un sentimiento alcista entre los operadores."</w:t>
      </w:r>
    </w:p>
    <w:p w14:paraId="5CFBD82E" w14:textId="77777777" w:rsidR="00077C0C" w:rsidRDefault="00077C0C" w:rsidP="00077C0C">
      <w:pPr>
        <w:shd w:val="clear" w:color="auto" w:fill="FFFFFF"/>
        <w:ind w:left="425"/>
        <w:jc w:val="both"/>
        <w:rPr>
          <w:rFonts w:ascii="Poppins" w:hAnsi="Poppins" w:cs="Poppins"/>
          <w:sz w:val="18"/>
          <w:szCs w:val="18"/>
        </w:rPr>
      </w:pPr>
    </w:p>
    <w:p w14:paraId="44A133ED" w14:textId="77777777" w:rsidR="00077C0C" w:rsidRDefault="00077C0C" w:rsidP="00077C0C">
      <w:pPr>
        <w:shd w:val="clear" w:color="auto" w:fill="FFFFFF"/>
        <w:ind w:left="425"/>
        <w:jc w:val="both"/>
        <w:rPr>
          <w:rFonts w:ascii="Poppins" w:hAnsi="Poppins" w:cs="Poppins"/>
          <w:sz w:val="18"/>
          <w:szCs w:val="18"/>
        </w:rPr>
      </w:pPr>
      <w:r w:rsidRPr="00A642D5">
        <w:rPr>
          <w:rFonts w:ascii="Poppins" w:hAnsi="Poppins" w:cs="Poppins"/>
          <w:sz w:val="18"/>
          <w:szCs w:val="18"/>
        </w:rPr>
        <w:t>Ritterbusch and Associates, empresa de asesoría en comercio de petróleo, dijo:</w:t>
      </w:r>
      <w:r>
        <w:rPr>
          <w:rFonts w:ascii="Poppins" w:hAnsi="Poppins" w:cs="Poppins"/>
          <w:sz w:val="18"/>
          <w:szCs w:val="18"/>
        </w:rPr>
        <w:t xml:space="preserve"> </w:t>
      </w:r>
      <w:r w:rsidRPr="00A642D5">
        <w:rPr>
          <w:rFonts w:ascii="Poppins" w:hAnsi="Poppins" w:cs="Poppins"/>
          <w:sz w:val="18"/>
          <w:szCs w:val="18"/>
        </w:rPr>
        <w:t>"Una cierta prima de riesgo geopolítico está volviendo lentamente al mercado"</w:t>
      </w:r>
      <w:r>
        <w:rPr>
          <w:rFonts w:ascii="Poppins" w:hAnsi="Poppins" w:cs="Poppins"/>
          <w:sz w:val="18"/>
          <w:szCs w:val="18"/>
        </w:rPr>
        <w:t>.</w:t>
      </w:r>
    </w:p>
    <w:p w14:paraId="7751F56B" w14:textId="77777777" w:rsidR="00077C0C" w:rsidRDefault="00077C0C" w:rsidP="00077C0C">
      <w:pPr>
        <w:shd w:val="clear" w:color="auto" w:fill="FFFFFF"/>
        <w:ind w:left="425"/>
        <w:jc w:val="both"/>
        <w:rPr>
          <w:rFonts w:ascii="Poppins" w:hAnsi="Poppins" w:cs="Poppins"/>
          <w:sz w:val="18"/>
          <w:szCs w:val="18"/>
        </w:rPr>
      </w:pPr>
    </w:p>
    <w:p w14:paraId="1E410069" w14:textId="77777777" w:rsidR="00077C0C" w:rsidRDefault="00077C0C" w:rsidP="00077C0C">
      <w:pPr>
        <w:shd w:val="clear" w:color="auto" w:fill="FFFFFF"/>
        <w:ind w:left="425"/>
        <w:jc w:val="both"/>
        <w:rPr>
          <w:rFonts w:ascii="Poppins" w:hAnsi="Poppins" w:cs="Poppins"/>
          <w:sz w:val="18"/>
          <w:szCs w:val="18"/>
        </w:rPr>
      </w:pPr>
    </w:p>
    <w:p w14:paraId="3EB97D68" w14:textId="77777777" w:rsidR="00077C0C" w:rsidRPr="00932F2E" w:rsidRDefault="00077C0C" w:rsidP="00077C0C">
      <w:pPr>
        <w:pStyle w:val="Prrafodelista"/>
        <w:numPr>
          <w:ilvl w:val="0"/>
          <w:numId w:val="30"/>
        </w:numPr>
        <w:ind w:left="425"/>
        <w:contextualSpacing/>
        <w:jc w:val="both"/>
        <w:rPr>
          <w:rFonts w:ascii="Poppins" w:hAnsi="Poppins" w:cs="Poppins"/>
          <w:b/>
          <w:sz w:val="18"/>
          <w:szCs w:val="18"/>
        </w:rPr>
      </w:pPr>
      <w:r w:rsidRPr="00932F2E">
        <w:rPr>
          <w:rFonts w:ascii="Poppins" w:hAnsi="Poppins" w:cs="Poppins"/>
          <w:b/>
          <w:sz w:val="18"/>
          <w:szCs w:val="18"/>
        </w:rPr>
        <w:t>Debilidad económica en China hunde expectativas de demanda de gasolina</w:t>
      </w:r>
    </w:p>
    <w:p w14:paraId="6D0CE0A3" w14:textId="77777777" w:rsidR="00077C0C" w:rsidRPr="00BF188D" w:rsidRDefault="00077C0C" w:rsidP="00077C0C">
      <w:pPr>
        <w:pStyle w:val="Prrafodelista"/>
        <w:ind w:left="425"/>
        <w:jc w:val="both"/>
        <w:rPr>
          <w:rFonts w:ascii="Poppins" w:hAnsi="Poppins" w:cs="Poppins"/>
          <w:b/>
          <w:sz w:val="18"/>
          <w:szCs w:val="18"/>
        </w:rPr>
      </w:pPr>
    </w:p>
    <w:p w14:paraId="2212AF99" w14:textId="77777777" w:rsidR="00077C0C" w:rsidRDefault="00077C0C" w:rsidP="00077C0C">
      <w:pPr>
        <w:shd w:val="clear" w:color="auto" w:fill="FFFFFF"/>
        <w:ind w:left="425"/>
        <w:jc w:val="both"/>
        <w:rPr>
          <w:rFonts w:ascii="Poppins" w:hAnsi="Poppins" w:cs="Poppins"/>
          <w:sz w:val="18"/>
          <w:szCs w:val="18"/>
        </w:rPr>
      </w:pPr>
      <w:r w:rsidRPr="00932F2E">
        <w:rPr>
          <w:rFonts w:ascii="Poppins" w:hAnsi="Poppins" w:cs="Poppins"/>
          <w:sz w:val="18"/>
          <w:szCs w:val="18"/>
        </w:rPr>
        <w:t>Los últimos datos macroeconómicos de China reflejan una desaceleración más intensa de lo previsto, afectando las expectativas de demanda de combustibles en el segundo mayor consumidor de crudo del mundo. En julio, la producción industrial creció al ritmo más lento en ocho meses y las ventas minoristas avanzaron al nivel más bajo desde diciembre de 2024, señalando un enfriamiento del consumo interno. Esto debilitó aún más el ánimo del mercado petrolero, ya afectado por señales de exceso de oferta.</w:t>
      </w:r>
    </w:p>
    <w:p w14:paraId="41E74717" w14:textId="77777777" w:rsidR="00077C0C" w:rsidRDefault="00077C0C" w:rsidP="00077C0C">
      <w:pPr>
        <w:shd w:val="clear" w:color="auto" w:fill="FFFFFF"/>
        <w:ind w:left="425"/>
        <w:jc w:val="both"/>
        <w:rPr>
          <w:rFonts w:ascii="Poppins" w:hAnsi="Poppins" w:cs="Poppins"/>
          <w:sz w:val="18"/>
          <w:szCs w:val="18"/>
        </w:rPr>
      </w:pPr>
    </w:p>
    <w:p w14:paraId="609F1445" w14:textId="77777777" w:rsidR="00077C0C" w:rsidRDefault="00077C0C" w:rsidP="00077C0C">
      <w:pPr>
        <w:shd w:val="clear" w:color="auto" w:fill="FFFFFF"/>
        <w:ind w:left="425"/>
        <w:jc w:val="both"/>
        <w:rPr>
          <w:rFonts w:ascii="Poppins" w:hAnsi="Poppins" w:cs="Poppins"/>
          <w:sz w:val="18"/>
          <w:szCs w:val="18"/>
        </w:rPr>
      </w:pPr>
      <w:r w:rsidRPr="00932F2E">
        <w:rPr>
          <w:rFonts w:ascii="Poppins" w:hAnsi="Poppins" w:cs="Poppins"/>
          <w:sz w:val="18"/>
          <w:szCs w:val="18"/>
        </w:rPr>
        <w:t>Aunque las refinerías chinas aumentaron su producción un 8,9 % interanual en julio, fue un retroceso frente al pico de junio, lo que indica una desaceleración en el procesamiento. A esto se suma un fuerte aumento en las exportaciones de productos refinados —más del 50 % en diésel y más del 18 % en gasolina— lo que sugiere un mercado doméstico saturado y un redireccionamiento del exceso hacia el exterior.</w:t>
      </w:r>
    </w:p>
    <w:p w14:paraId="51D98FE1" w14:textId="77777777" w:rsidR="00077C0C" w:rsidRPr="00932F2E" w:rsidRDefault="00077C0C" w:rsidP="00077C0C">
      <w:pPr>
        <w:shd w:val="clear" w:color="auto" w:fill="FFFFFF"/>
        <w:ind w:left="425"/>
        <w:jc w:val="both"/>
        <w:rPr>
          <w:rFonts w:ascii="Poppins" w:hAnsi="Poppins" w:cs="Poppins"/>
          <w:sz w:val="18"/>
          <w:szCs w:val="18"/>
        </w:rPr>
      </w:pPr>
    </w:p>
    <w:p w14:paraId="22718B66" w14:textId="77777777" w:rsidR="00077C0C" w:rsidRPr="00932F2E" w:rsidRDefault="00077C0C" w:rsidP="00077C0C">
      <w:pPr>
        <w:shd w:val="clear" w:color="auto" w:fill="FFFFFF"/>
        <w:ind w:left="425"/>
        <w:jc w:val="both"/>
        <w:rPr>
          <w:rFonts w:ascii="Poppins" w:hAnsi="Poppins" w:cs="Poppins"/>
          <w:sz w:val="18"/>
          <w:szCs w:val="18"/>
        </w:rPr>
      </w:pPr>
      <w:r w:rsidRPr="00932F2E">
        <w:rPr>
          <w:rFonts w:ascii="Poppins" w:hAnsi="Poppins" w:cs="Poppins"/>
          <w:sz w:val="18"/>
          <w:szCs w:val="18"/>
        </w:rPr>
        <w:t>Además, se estima que China acumuló cerca de 530</w:t>
      </w:r>
      <w:r>
        <w:rPr>
          <w:rFonts w:ascii="Poppins" w:hAnsi="Poppins" w:cs="Poppins"/>
          <w:sz w:val="18"/>
          <w:szCs w:val="18"/>
        </w:rPr>
        <w:t xml:space="preserve"> mil</w:t>
      </w:r>
      <w:r w:rsidRPr="00932F2E">
        <w:rPr>
          <w:rFonts w:ascii="Poppins" w:hAnsi="Poppins" w:cs="Poppins"/>
          <w:sz w:val="18"/>
          <w:szCs w:val="18"/>
        </w:rPr>
        <w:t xml:space="preserve"> barriles diarios en reservas estratégicas y comerciales en julio, lo que le permitiría reducir sus importaciones si la demanda interna sigue débil. Este comportamiento, que combina acumulación de crudo y mayor exportación de refinados, posiciona a China como una “válvula de ajuste” en el mercado global, al desplazar su excedente hacia fuera y presionar los precios internacionales.</w:t>
      </w:r>
    </w:p>
    <w:p w14:paraId="78FD87AA" w14:textId="77777777" w:rsidR="00077C0C" w:rsidRDefault="00077C0C" w:rsidP="00077C0C">
      <w:pPr>
        <w:shd w:val="clear" w:color="auto" w:fill="FFFFFF"/>
        <w:ind w:left="425"/>
        <w:jc w:val="both"/>
        <w:rPr>
          <w:rFonts w:ascii="Poppins" w:hAnsi="Poppins" w:cs="Poppins"/>
          <w:sz w:val="18"/>
          <w:szCs w:val="18"/>
        </w:rPr>
      </w:pPr>
      <w:r w:rsidRPr="00932F2E">
        <w:rPr>
          <w:rFonts w:ascii="Poppins" w:hAnsi="Poppins" w:cs="Poppins"/>
          <w:sz w:val="18"/>
          <w:szCs w:val="18"/>
        </w:rPr>
        <w:t>Como resultado, el Brent y el WTI cerraron la semana con caídas de -0,25 % y -2,24 %, respectivamente. La percepción de que China no impulsará la demanda global como en ciclos anteriores llevó a bancos como Barclays y Goldman Sachs a advertir un sesgo bajista en sus proyecciones de precios para 2025, especialmente ante una oferta mundial ya holgada.</w:t>
      </w:r>
    </w:p>
    <w:p w14:paraId="314A8D21" w14:textId="77777777" w:rsidR="00077C0C" w:rsidRDefault="00077C0C" w:rsidP="00077C0C">
      <w:pPr>
        <w:shd w:val="clear" w:color="auto" w:fill="FFFFFF"/>
        <w:ind w:left="425"/>
        <w:jc w:val="both"/>
        <w:rPr>
          <w:rFonts w:ascii="Poppins" w:hAnsi="Poppins" w:cs="Poppins"/>
          <w:sz w:val="18"/>
          <w:szCs w:val="18"/>
        </w:rPr>
      </w:pPr>
    </w:p>
    <w:p w14:paraId="1414F4F2" w14:textId="77777777" w:rsidR="00077C0C" w:rsidRPr="0004777D" w:rsidRDefault="00077C0C" w:rsidP="00077C0C">
      <w:pPr>
        <w:pStyle w:val="Prrafodelista"/>
        <w:numPr>
          <w:ilvl w:val="0"/>
          <w:numId w:val="30"/>
        </w:numPr>
        <w:ind w:left="425"/>
        <w:contextualSpacing/>
        <w:jc w:val="both"/>
        <w:rPr>
          <w:rFonts w:ascii="Poppins" w:hAnsi="Poppins" w:cs="Poppins"/>
          <w:b/>
          <w:sz w:val="18"/>
          <w:szCs w:val="18"/>
        </w:rPr>
      </w:pPr>
      <w:r w:rsidRPr="0004777D">
        <w:rPr>
          <w:rFonts w:ascii="Poppins" w:hAnsi="Poppins" w:cs="Poppins"/>
          <w:b/>
          <w:sz w:val="18"/>
          <w:szCs w:val="18"/>
        </w:rPr>
        <w:t>Exceso de oferta marcaría el 2025 mientras OPEP proyecta un mercado más ajustado hacia 2026</w:t>
      </w:r>
    </w:p>
    <w:p w14:paraId="0305A61C" w14:textId="77777777" w:rsidR="00077C0C" w:rsidRDefault="00077C0C" w:rsidP="00077C0C">
      <w:pPr>
        <w:shd w:val="clear" w:color="auto" w:fill="FFFFFF"/>
        <w:jc w:val="both"/>
        <w:rPr>
          <w:rFonts w:ascii="Poppins" w:hAnsi="Poppins" w:cs="Poppins"/>
          <w:sz w:val="18"/>
          <w:szCs w:val="18"/>
        </w:rPr>
      </w:pPr>
    </w:p>
    <w:p w14:paraId="0AC22A83" w14:textId="77777777" w:rsidR="00077C0C" w:rsidRDefault="00077C0C" w:rsidP="00077C0C">
      <w:pPr>
        <w:shd w:val="clear" w:color="auto" w:fill="FFFFFF"/>
        <w:ind w:left="425"/>
        <w:jc w:val="both"/>
        <w:rPr>
          <w:rFonts w:ascii="Poppins" w:hAnsi="Poppins" w:cs="Poppins"/>
          <w:sz w:val="18"/>
          <w:szCs w:val="18"/>
        </w:rPr>
      </w:pPr>
      <w:r w:rsidRPr="0004777D">
        <w:rPr>
          <w:rFonts w:ascii="Poppins" w:hAnsi="Poppins" w:cs="Poppins"/>
          <w:sz w:val="18"/>
          <w:szCs w:val="18"/>
        </w:rPr>
        <w:t xml:space="preserve">El mercado petrolero internacional recibió esta semana una serie de reportes divergentes sobre la evolución de la oferta y demanda de crudo. La Agencia Internacional de Energía (AIE), en su Oil Market Report de agosto 2025 (publicado el 13/08/2025), elevó su previsión </w:t>
      </w:r>
      <w:r w:rsidRPr="0004777D">
        <w:rPr>
          <w:rFonts w:ascii="Poppins" w:hAnsi="Poppins" w:cs="Poppins"/>
          <w:sz w:val="18"/>
          <w:szCs w:val="18"/>
        </w:rPr>
        <w:lastRenderedPageBreak/>
        <w:t>de crecimiento de la oferta mundial a +2,5 millones de barriles diarios (Mb/d) para 2025, frente a los +2,1 Mb/d proyectados en julio. Al mismo tiempo, redujo su previsión de crecimiento de la demanda a +680 kb/d en 2025 y +700 kb/d en 2026, advirtiendo sobre un mercado “inflado” y con riesgo de superávit prolongado.</w:t>
      </w:r>
    </w:p>
    <w:p w14:paraId="55E588C1" w14:textId="77777777" w:rsidR="00077C0C" w:rsidRPr="0004777D" w:rsidRDefault="00077C0C" w:rsidP="00077C0C">
      <w:pPr>
        <w:shd w:val="clear" w:color="auto" w:fill="FFFFFF"/>
        <w:ind w:left="425"/>
        <w:jc w:val="both"/>
        <w:rPr>
          <w:rFonts w:ascii="Poppins" w:hAnsi="Poppins" w:cs="Poppins"/>
          <w:sz w:val="18"/>
          <w:szCs w:val="18"/>
        </w:rPr>
      </w:pPr>
    </w:p>
    <w:p w14:paraId="61BC488A" w14:textId="77777777" w:rsidR="00077C0C" w:rsidRDefault="00077C0C" w:rsidP="00077C0C">
      <w:pPr>
        <w:shd w:val="clear" w:color="auto" w:fill="FFFFFF"/>
        <w:ind w:left="425"/>
        <w:jc w:val="both"/>
        <w:rPr>
          <w:rFonts w:ascii="Poppins" w:hAnsi="Poppins" w:cs="Poppins"/>
          <w:sz w:val="18"/>
          <w:szCs w:val="18"/>
        </w:rPr>
      </w:pPr>
      <w:r w:rsidRPr="0004777D">
        <w:rPr>
          <w:rFonts w:ascii="Poppins" w:hAnsi="Poppins" w:cs="Poppins"/>
          <w:sz w:val="18"/>
          <w:szCs w:val="18"/>
        </w:rPr>
        <w:t>En contraste, la OPEP, en su Monthly Oil Market Report del 12/08/2025, mantuvo sin cambios su proyección de demanda global de crudo para 2025 en +1,28 Mb/d, pero elevó en +100 kb/d su previsión de crecimiento para 2026, hasta +1,38 Mb/d. El cartel también recortó el crecimiento de la oferta no OPEP+ a +630 kb/d para 2026, resaltando que EE. UU. y algunos productores latinoamericanos muestran señales de desaceleración. Para el bloque, el mercado tenderá a un mayor equilibrio en el mediano plazo.</w:t>
      </w:r>
    </w:p>
    <w:p w14:paraId="0F37D165" w14:textId="77777777" w:rsidR="00077C0C" w:rsidRPr="0004777D" w:rsidRDefault="00077C0C" w:rsidP="00077C0C">
      <w:pPr>
        <w:shd w:val="clear" w:color="auto" w:fill="FFFFFF"/>
        <w:ind w:left="425"/>
        <w:jc w:val="both"/>
        <w:rPr>
          <w:rFonts w:ascii="Poppins" w:hAnsi="Poppins" w:cs="Poppins"/>
          <w:sz w:val="18"/>
          <w:szCs w:val="18"/>
        </w:rPr>
      </w:pPr>
    </w:p>
    <w:p w14:paraId="6B68BB72" w14:textId="77777777" w:rsidR="00077C0C" w:rsidRDefault="00077C0C" w:rsidP="00077C0C">
      <w:pPr>
        <w:shd w:val="clear" w:color="auto" w:fill="FFFFFF"/>
        <w:ind w:left="425"/>
        <w:jc w:val="both"/>
        <w:rPr>
          <w:rFonts w:ascii="Poppins" w:hAnsi="Poppins" w:cs="Poppins"/>
          <w:sz w:val="18"/>
          <w:szCs w:val="18"/>
        </w:rPr>
      </w:pPr>
      <w:r w:rsidRPr="0004777D">
        <w:rPr>
          <w:rFonts w:ascii="Poppins" w:hAnsi="Poppins" w:cs="Poppins"/>
          <w:sz w:val="18"/>
          <w:szCs w:val="18"/>
        </w:rPr>
        <w:t>Por su parte, la Administración de Información Energética de EE. UU. (EIA), en su Short-Term Energy Outlook de agosto 2025 (publicado el 12/08/2025), proyectó que la producción estadounidense alcanzará un récord de 13,4 Mb/d en 2025, antes de estabilizarse en 2026. El organismo también anticipa que el Brent podría caer por debajo de 60 USD/barril en el cuarto trimestre de 2025, reflejando una oferta global abundante y niveles de inventarios más elevados.</w:t>
      </w:r>
    </w:p>
    <w:p w14:paraId="2BEC079D" w14:textId="77777777" w:rsidR="00077C0C" w:rsidRPr="0004777D" w:rsidRDefault="00077C0C" w:rsidP="00077C0C">
      <w:pPr>
        <w:shd w:val="clear" w:color="auto" w:fill="FFFFFF"/>
        <w:ind w:left="425"/>
        <w:jc w:val="both"/>
        <w:rPr>
          <w:rFonts w:ascii="Poppins" w:hAnsi="Poppins" w:cs="Poppins"/>
          <w:sz w:val="18"/>
          <w:szCs w:val="18"/>
        </w:rPr>
      </w:pPr>
    </w:p>
    <w:p w14:paraId="18ECEDFA" w14:textId="77777777" w:rsidR="00077C0C" w:rsidRDefault="00077C0C" w:rsidP="00077C0C">
      <w:pPr>
        <w:shd w:val="clear" w:color="auto" w:fill="FFFFFF"/>
        <w:ind w:left="425"/>
        <w:jc w:val="both"/>
        <w:rPr>
          <w:rFonts w:ascii="Poppins" w:hAnsi="Poppins" w:cs="Poppins"/>
          <w:sz w:val="18"/>
          <w:szCs w:val="18"/>
        </w:rPr>
      </w:pPr>
      <w:r w:rsidRPr="0004777D">
        <w:rPr>
          <w:rFonts w:ascii="Poppins" w:hAnsi="Poppins" w:cs="Poppins"/>
          <w:sz w:val="18"/>
          <w:szCs w:val="18"/>
        </w:rPr>
        <w:t>En línea con esta visión bajista, UBS redujo su proyección del Brent de 68 a 62 USD/barril para fines de 2025. El banco citó como factores clave la resiliencia de países sancionados como Rusia, Irán y Venezuela, el aumento de la producción en Sudamérica y la desaceleración de la demanda en India</w:t>
      </w:r>
      <w:r>
        <w:rPr>
          <w:rFonts w:ascii="Poppins" w:hAnsi="Poppins" w:cs="Poppins"/>
          <w:sz w:val="18"/>
          <w:szCs w:val="18"/>
        </w:rPr>
        <w:t>.</w:t>
      </w:r>
    </w:p>
    <w:p w14:paraId="54723E6D" w14:textId="77777777" w:rsidR="00077C0C" w:rsidRPr="0004777D" w:rsidRDefault="00077C0C" w:rsidP="00077C0C">
      <w:pPr>
        <w:shd w:val="clear" w:color="auto" w:fill="FFFFFF"/>
        <w:ind w:left="425"/>
        <w:jc w:val="both"/>
        <w:rPr>
          <w:rFonts w:ascii="Poppins" w:hAnsi="Poppins" w:cs="Poppins"/>
          <w:sz w:val="18"/>
          <w:szCs w:val="18"/>
        </w:rPr>
      </w:pPr>
    </w:p>
    <w:p w14:paraId="3DD1B4B0" w14:textId="77777777" w:rsidR="00077C0C" w:rsidRPr="0004777D" w:rsidRDefault="00077C0C" w:rsidP="00077C0C">
      <w:pPr>
        <w:shd w:val="clear" w:color="auto" w:fill="FFFFFF"/>
        <w:ind w:left="425"/>
        <w:jc w:val="both"/>
        <w:rPr>
          <w:rFonts w:ascii="Poppins" w:hAnsi="Poppins" w:cs="Poppins"/>
          <w:sz w:val="18"/>
          <w:szCs w:val="18"/>
        </w:rPr>
      </w:pPr>
      <w:r w:rsidRPr="0004777D">
        <w:rPr>
          <w:rFonts w:ascii="Poppins" w:hAnsi="Poppins" w:cs="Poppins"/>
          <w:sz w:val="18"/>
          <w:szCs w:val="18"/>
        </w:rPr>
        <w:t>En conjunto, los reportes de agosto muestran un contraste marcado: mientras la AIE, la EIA y UBS anticipan un mercado sobreabastecido en 2025 con presión bajista sobre los precios, la OPEP proyecta un 2026 más ajustado, apoyado en la fortaleza de la demanda en economías emergentes y una ralentización en la oferta rival.</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w:t>
      </w:r>
      <w:r w:rsidRPr="0096213B">
        <w:rPr>
          <w:rFonts w:ascii="Poppins" w:hAnsi="Poppins" w:cs="Poppins"/>
          <w:sz w:val="18"/>
          <w:szCs w:val="18"/>
        </w:rPr>
        <w:lastRenderedPageBreak/>
        <w:t xml:space="preserve">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lastRenderedPageBreak/>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7AE83578" w14:textId="39584590" w:rsidR="006A59A3" w:rsidRDefault="006A59A3" w:rsidP="00D87FA1">
      <w:pPr>
        <w:ind w:left="426"/>
        <w:jc w:val="both"/>
        <w:rPr>
          <w:rFonts w:ascii="Poppins" w:hAnsi="Poppins" w:cs="Poppins"/>
          <w:sz w:val="18"/>
          <w:szCs w:val="18"/>
        </w:rPr>
      </w:pPr>
    </w:p>
    <w:p w14:paraId="0A7180A7" w14:textId="3F614A41" w:rsidR="006A59A3" w:rsidRDefault="006A59A3" w:rsidP="00D87FA1">
      <w:pPr>
        <w:ind w:left="426"/>
        <w:jc w:val="both"/>
        <w:rPr>
          <w:rFonts w:ascii="Poppins" w:hAnsi="Poppins" w:cs="Poppins"/>
          <w:sz w:val="18"/>
          <w:szCs w:val="18"/>
        </w:rPr>
      </w:pPr>
    </w:p>
    <w:p w14:paraId="126A7350" w14:textId="18D6736B" w:rsidR="006A59A3" w:rsidRDefault="006A59A3" w:rsidP="00D87FA1">
      <w:pPr>
        <w:ind w:left="426"/>
        <w:jc w:val="both"/>
        <w:rPr>
          <w:rFonts w:ascii="Poppins" w:hAnsi="Poppins" w:cs="Poppins"/>
          <w:sz w:val="18"/>
          <w:szCs w:val="18"/>
        </w:rPr>
      </w:pPr>
    </w:p>
    <w:p w14:paraId="7616A1EA" w14:textId="77777777" w:rsidR="006A59A3" w:rsidRDefault="006A59A3" w:rsidP="00D87FA1">
      <w:pPr>
        <w:ind w:left="426"/>
        <w:jc w:val="both"/>
        <w:rPr>
          <w:rFonts w:ascii="Poppins" w:hAnsi="Poppins" w:cs="Poppins"/>
          <w:sz w:val="18"/>
          <w:szCs w:val="18"/>
        </w:rPr>
      </w:pPr>
    </w:p>
    <w:p w14:paraId="5200D66E" w14:textId="052F1767" w:rsidR="000A6914" w:rsidRDefault="000A6914" w:rsidP="00D87FA1">
      <w:pPr>
        <w:ind w:left="426"/>
        <w:jc w:val="both"/>
        <w:rPr>
          <w:rFonts w:ascii="Poppins" w:hAnsi="Poppins" w:cs="Poppins"/>
          <w:sz w:val="18"/>
          <w:szCs w:val="18"/>
        </w:rPr>
      </w:pPr>
    </w:p>
    <w:p w14:paraId="7AA16AEF" w14:textId="1D904C96" w:rsidR="000A6914" w:rsidRDefault="000A6914" w:rsidP="00D87FA1">
      <w:pPr>
        <w:ind w:left="426"/>
        <w:jc w:val="both"/>
        <w:rPr>
          <w:rFonts w:ascii="Poppins" w:hAnsi="Poppins" w:cs="Poppins"/>
          <w:sz w:val="18"/>
          <w:szCs w:val="18"/>
        </w:rPr>
      </w:pPr>
    </w:p>
    <w:p w14:paraId="43D6D069" w14:textId="230635A5" w:rsidR="000A6914" w:rsidRDefault="000A6914" w:rsidP="00D87FA1">
      <w:pPr>
        <w:ind w:left="426"/>
        <w:jc w:val="both"/>
        <w:rPr>
          <w:rFonts w:ascii="Poppins" w:hAnsi="Poppins" w:cs="Poppins"/>
          <w:sz w:val="18"/>
          <w:szCs w:val="18"/>
        </w:rPr>
      </w:pPr>
    </w:p>
    <w:p w14:paraId="36B6CEC0" w14:textId="1E265E37" w:rsidR="000A6914" w:rsidRDefault="000A6914" w:rsidP="00D87FA1">
      <w:pPr>
        <w:ind w:left="426"/>
        <w:jc w:val="both"/>
        <w:rPr>
          <w:rFonts w:ascii="Poppins" w:hAnsi="Poppins" w:cs="Poppins"/>
          <w:sz w:val="18"/>
          <w:szCs w:val="18"/>
        </w:rPr>
      </w:pPr>
    </w:p>
    <w:p w14:paraId="40F91BE1" w14:textId="2FAF4D8C" w:rsidR="000A6914" w:rsidRDefault="000A6914" w:rsidP="00D87FA1">
      <w:pPr>
        <w:ind w:left="426"/>
        <w:jc w:val="both"/>
        <w:rPr>
          <w:rFonts w:ascii="Poppins" w:hAnsi="Poppins" w:cs="Poppins"/>
          <w:sz w:val="18"/>
          <w:szCs w:val="18"/>
        </w:rPr>
      </w:pPr>
    </w:p>
    <w:p w14:paraId="733EC049" w14:textId="496394D9" w:rsidR="000A6914" w:rsidRDefault="000A6914" w:rsidP="00D87FA1">
      <w:pPr>
        <w:ind w:left="426"/>
        <w:jc w:val="both"/>
        <w:rPr>
          <w:rFonts w:ascii="Poppins" w:hAnsi="Poppins" w:cs="Poppins"/>
          <w:sz w:val="18"/>
          <w:szCs w:val="18"/>
        </w:rPr>
      </w:pPr>
    </w:p>
    <w:p w14:paraId="0C522B11" w14:textId="3B5AF534" w:rsidR="000A6914" w:rsidRDefault="000A6914" w:rsidP="00D87FA1">
      <w:pPr>
        <w:ind w:left="426"/>
        <w:jc w:val="both"/>
        <w:rPr>
          <w:rFonts w:ascii="Poppins" w:hAnsi="Poppins" w:cs="Poppins"/>
          <w:sz w:val="18"/>
          <w:szCs w:val="18"/>
        </w:rPr>
      </w:pPr>
    </w:p>
    <w:p w14:paraId="2B7D9A7E" w14:textId="0D5590CD" w:rsidR="003310E5" w:rsidRDefault="003310E5" w:rsidP="00D87FA1">
      <w:pPr>
        <w:ind w:left="426"/>
        <w:jc w:val="both"/>
        <w:rPr>
          <w:rFonts w:ascii="Poppins" w:hAnsi="Poppins" w:cs="Poppins"/>
          <w:sz w:val="18"/>
          <w:szCs w:val="18"/>
        </w:rPr>
      </w:pPr>
    </w:p>
    <w:p w14:paraId="26A0AE03" w14:textId="11FD79B6" w:rsidR="00597A5D" w:rsidRDefault="00597A5D" w:rsidP="00D87FA1">
      <w:pPr>
        <w:ind w:left="426"/>
        <w:jc w:val="both"/>
        <w:rPr>
          <w:rFonts w:ascii="Poppins" w:hAnsi="Poppins" w:cs="Poppins"/>
          <w:sz w:val="18"/>
          <w:szCs w:val="18"/>
        </w:rPr>
      </w:pPr>
    </w:p>
    <w:p w14:paraId="4432EA52" w14:textId="77777777" w:rsidR="00597A5D" w:rsidRDefault="00597A5D" w:rsidP="00D87FA1">
      <w:pPr>
        <w:ind w:left="426"/>
        <w:jc w:val="both"/>
        <w:rPr>
          <w:rFonts w:ascii="Poppins" w:hAnsi="Poppins" w:cs="Poppins"/>
          <w:sz w:val="18"/>
          <w:szCs w:val="18"/>
        </w:rPr>
      </w:pPr>
    </w:p>
    <w:p w14:paraId="2EEE9601" w14:textId="77777777" w:rsidR="00597A5D" w:rsidRDefault="00597A5D" w:rsidP="00D87FA1">
      <w:pPr>
        <w:ind w:left="426"/>
        <w:jc w:val="both"/>
        <w:rPr>
          <w:rFonts w:ascii="Poppins" w:hAnsi="Poppins" w:cs="Poppins"/>
          <w:sz w:val="18"/>
          <w:szCs w:val="18"/>
        </w:rPr>
      </w:pPr>
    </w:p>
    <w:p w14:paraId="6F19B019" w14:textId="478591D6" w:rsidR="003310E5" w:rsidRDefault="003310E5" w:rsidP="00D87FA1">
      <w:pPr>
        <w:ind w:left="426"/>
        <w:jc w:val="both"/>
        <w:rPr>
          <w:rFonts w:ascii="Poppins" w:hAnsi="Poppins" w:cs="Poppins"/>
          <w:sz w:val="18"/>
          <w:szCs w:val="18"/>
        </w:rPr>
      </w:pPr>
    </w:p>
    <w:p w14:paraId="6A38A82A" w14:textId="1A9842E7" w:rsidR="003310E5" w:rsidRDefault="003310E5" w:rsidP="00D87FA1">
      <w:pPr>
        <w:ind w:left="426"/>
        <w:jc w:val="both"/>
        <w:rPr>
          <w:rFonts w:ascii="Poppins" w:hAnsi="Poppins" w:cs="Poppins"/>
          <w:sz w:val="18"/>
          <w:szCs w:val="18"/>
        </w:rPr>
      </w:pPr>
    </w:p>
    <w:p w14:paraId="5E4B641E" w14:textId="77777777" w:rsidR="003310E5" w:rsidRDefault="003310E5" w:rsidP="00D87FA1">
      <w:pPr>
        <w:ind w:left="426"/>
        <w:jc w:val="both"/>
        <w:rPr>
          <w:rFonts w:ascii="Poppins" w:hAnsi="Poppins" w:cs="Poppins"/>
          <w:sz w:val="18"/>
          <w:szCs w:val="18"/>
        </w:rPr>
      </w:pPr>
    </w:p>
    <w:p w14:paraId="1F0D15AD" w14:textId="54055FAB" w:rsidR="000A6914" w:rsidRDefault="000A6914" w:rsidP="00D87FA1">
      <w:pPr>
        <w:ind w:left="426"/>
        <w:jc w:val="both"/>
        <w:rPr>
          <w:rFonts w:ascii="Poppins" w:hAnsi="Poppins" w:cs="Poppins"/>
          <w:sz w:val="18"/>
          <w:szCs w:val="18"/>
        </w:rPr>
      </w:pPr>
    </w:p>
    <w:p w14:paraId="7FD16913" w14:textId="70543642" w:rsidR="004D51A4" w:rsidRDefault="004D51A4" w:rsidP="00D87FA1">
      <w:pPr>
        <w:ind w:left="426"/>
        <w:jc w:val="both"/>
        <w:rPr>
          <w:rFonts w:ascii="Poppins" w:hAnsi="Poppins" w:cs="Poppins"/>
          <w:sz w:val="18"/>
          <w:szCs w:val="18"/>
        </w:rPr>
      </w:pPr>
    </w:p>
    <w:p w14:paraId="69B28673" w14:textId="77777777" w:rsidR="00597A5D" w:rsidRDefault="00597A5D"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519AA9C9"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70513D">
        <w:rPr>
          <w:rFonts w:ascii="Poppins" w:hAnsi="Poppins" w:cs="Poppins"/>
          <w:sz w:val="18"/>
          <w:szCs w:val="18"/>
        </w:rPr>
        <w:t>2</w:t>
      </w:r>
      <w:r w:rsidR="004748A9">
        <w:rPr>
          <w:rFonts w:ascii="Poppins" w:hAnsi="Poppins" w:cs="Poppins"/>
          <w:sz w:val="18"/>
          <w:szCs w:val="18"/>
        </w:rPr>
        <w:t>1</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Banda de Precios y el Margen Comercial para el Petróleo Industrial N° 6 utilizado en actividades de generación eléctrica en sistemas eléctricos Aislados con vigencia desde el 2</w:t>
      </w:r>
      <w:r w:rsidR="0070513D">
        <w:rPr>
          <w:rFonts w:ascii="Poppins" w:hAnsi="Poppins" w:cs="Poppins"/>
          <w:sz w:val="18"/>
          <w:szCs w:val="18"/>
        </w:rPr>
        <w:t>7</w:t>
      </w:r>
      <w:r w:rsidR="004748A9" w:rsidRPr="00581B20">
        <w:rPr>
          <w:rFonts w:ascii="Poppins" w:hAnsi="Poppins" w:cs="Poppins"/>
          <w:sz w:val="18"/>
          <w:szCs w:val="18"/>
        </w:rPr>
        <w:t xml:space="preserve"> de </w:t>
      </w:r>
      <w:r w:rsidR="0070513D">
        <w:rPr>
          <w:rFonts w:ascii="Poppins" w:hAnsi="Poppins" w:cs="Poppins"/>
          <w:sz w:val="18"/>
          <w:szCs w:val="18"/>
        </w:rPr>
        <w:t>junio</w:t>
      </w:r>
      <w:r w:rsidR="004748A9" w:rsidRPr="00581B20">
        <w:rPr>
          <w:rFonts w:ascii="Poppins" w:hAnsi="Poppins" w:cs="Poppins"/>
          <w:sz w:val="18"/>
          <w:szCs w:val="18"/>
        </w:rPr>
        <w:t xml:space="preserve"> de 2025 hasta el </w:t>
      </w:r>
      <w:r w:rsidR="0070513D">
        <w:rPr>
          <w:rFonts w:ascii="Poppins" w:hAnsi="Poppins" w:cs="Poppins"/>
          <w:sz w:val="18"/>
          <w:szCs w:val="18"/>
        </w:rPr>
        <w:t>28</w:t>
      </w:r>
      <w:r w:rsidR="004748A9" w:rsidRPr="00581B20">
        <w:rPr>
          <w:rFonts w:ascii="Poppins" w:hAnsi="Poppins" w:cs="Poppins"/>
          <w:sz w:val="18"/>
          <w:szCs w:val="18"/>
        </w:rPr>
        <w:t xml:space="preserve"> de </w:t>
      </w:r>
      <w:r w:rsidR="0070513D">
        <w:rPr>
          <w:rFonts w:ascii="Poppins" w:hAnsi="Poppins" w:cs="Poppins"/>
          <w:sz w:val="18"/>
          <w:szCs w:val="18"/>
        </w:rPr>
        <w:t>agosto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7660ED2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70513D">
        <w:rPr>
          <w:rFonts w:ascii="Poppins" w:hAnsi="Poppins" w:cs="Poppins"/>
          <w:sz w:val="18"/>
          <w:szCs w:val="18"/>
        </w:rPr>
        <w:t>25</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sidR="0070513D">
        <w:rPr>
          <w:rFonts w:ascii="Poppins" w:hAnsi="Poppins" w:cs="Poppins"/>
          <w:sz w:val="18"/>
          <w:szCs w:val="18"/>
        </w:rPr>
        <w:t>01</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 hasta el jueves 2</w:t>
      </w:r>
      <w:r w:rsidR="0070513D">
        <w:rPr>
          <w:rFonts w:ascii="Poppins" w:hAnsi="Poppins" w:cs="Poppins"/>
          <w:sz w:val="18"/>
          <w:szCs w:val="18"/>
        </w:rPr>
        <w:t>8</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5AF3574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70513D">
        <w:rPr>
          <w:rFonts w:ascii="Poppins" w:hAnsi="Poppins" w:cs="Poppins"/>
          <w:sz w:val="18"/>
          <w:szCs w:val="18"/>
        </w:rPr>
        <w:t xml:space="preserve"> y </w:t>
      </w:r>
      <w:r w:rsidR="0070513D" w:rsidRPr="0096213B">
        <w:rPr>
          <w:rFonts w:ascii="Poppins" w:hAnsi="Poppins" w:cs="Poppins"/>
          <w:sz w:val="18"/>
          <w:szCs w:val="18"/>
        </w:rPr>
        <w:t xml:space="preserve">Osinergmin N° </w:t>
      </w:r>
      <w:r w:rsidR="0070513D">
        <w:rPr>
          <w:rFonts w:ascii="Poppins" w:hAnsi="Poppins" w:cs="Poppins"/>
          <w:sz w:val="18"/>
          <w:szCs w:val="18"/>
        </w:rPr>
        <w:t>025</w:t>
      </w:r>
      <w:r w:rsidR="0070513D" w:rsidRPr="0096213B">
        <w:rPr>
          <w:rFonts w:ascii="Poppins" w:hAnsi="Poppins" w:cs="Poppins"/>
          <w:sz w:val="18"/>
          <w:szCs w:val="18"/>
        </w:rPr>
        <w:t>-202</w:t>
      </w:r>
      <w:r w:rsidR="0070513D">
        <w:rPr>
          <w:rFonts w:ascii="Poppins" w:hAnsi="Poppins" w:cs="Poppins"/>
          <w:sz w:val="18"/>
          <w:szCs w:val="18"/>
        </w:rPr>
        <w:t>5</w:t>
      </w:r>
      <w:r w:rsidR="0070513D"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0C6DC8">
        <w:rPr>
          <w:rFonts w:ascii="Poppins" w:hAnsi="Poppins" w:cs="Poppins"/>
          <w:sz w:val="18"/>
          <w:szCs w:val="18"/>
        </w:rPr>
        <w:t>26</w:t>
      </w:r>
      <w:r w:rsidR="000E7379">
        <w:rPr>
          <w:rFonts w:ascii="Poppins" w:hAnsi="Poppins" w:cs="Poppins"/>
          <w:sz w:val="18"/>
          <w:szCs w:val="18"/>
        </w:rPr>
        <w:t xml:space="preserve"> </w:t>
      </w:r>
      <w:r w:rsidR="00077956">
        <w:rPr>
          <w:rFonts w:ascii="Poppins" w:hAnsi="Poppins" w:cs="Poppins"/>
          <w:sz w:val="18"/>
          <w:szCs w:val="18"/>
        </w:rPr>
        <w:t xml:space="preserve">de </w:t>
      </w:r>
      <w:r w:rsidR="0070513D">
        <w:rPr>
          <w:rFonts w:ascii="Poppins" w:hAnsi="Poppins" w:cs="Poppins"/>
          <w:sz w:val="18"/>
          <w:szCs w:val="18"/>
        </w:rPr>
        <w:t>agosto</w:t>
      </w:r>
      <w:r w:rsidR="00CC1315">
        <w:rPr>
          <w:rFonts w:ascii="Poppins" w:hAnsi="Poppins" w:cs="Poppins"/>
          <w:sz w:val="18"/>
          <w:szCs w:val="18"/>
        </w:rPr>
        <w:t xml:space="preserve"> </w:t>
      </w:r>
      <w:r w:rsidRPr="0096213B">
        <w:rPr>
          <w:rFonts w:ascii="Poppins" w:hAnsi="Poppins" w:cs="Poppins"/>
          <w:sz w:val="18"/>
          <w:szCs w:val="18"/>
        </w:rPr>
        <w:t>al</w:t>
      </w:r>
      <w:r w:rsidR="000C6DC8">
        <w:rPr>
          <w:rFonts w:ascii="Poppins" w:hAnsi="Poppins" w:cs="Poppins"/>
          <w:sz w:val="18"/>
          <w:szCs w:val="18"/>
        </w:rPr>
        <w:t xml:space="preserve"> jueves</w:t>
      </w:r>
      <w:r w:rsidR="008C34F8">
        <w:rPr>
          <w:rFonts w:ascii="Poppins" w:hAnsi="Poppins" w:cs="Poppins"/>
          <w:sz w:val="18"/>
          <w:szCs w:val="18"/>
        </w:rPr>
        <w:t xml:space="preserve"> </w:t>
      </w:r>
      <w:r w:rsidR="00D32902">
        <w:rPr>
          <w:rFonts w:ascii="Poppins" w:hAnsi="Poppins" w:cs="Poppins"/>
          <w:sz w:val="18"/>
          <w:szCs w:val="18"/>
        </w:rPr>
        <w:t>2</w:t>
      </w:r>
      <w:r w:rsidR="000C6DC8">
        <w:rPr>
          <w:rFonts w:ascii="Poppins" w:hAnsi="Poppins" w:cs="Poppins"/>
          <w:sz w:val="18"/>
          <w:szCs w:val="18"/>
        </w:rPr>
        <w:t>8</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E04BD">
        <w:rPr>
          <w:rFonts w:ascii="Poppins" w:hAnsi="Poppins" w:cs="Poppins"/>
          <w:sz w:val="18"/>
          <w:szCs w:val="18"/>
        </w:rPr>
        <w:t>agosto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7644EED" w:rsidR="00E804F9" w:rsidRPr="00684D32"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0C6DC8" w:rsidRPr="00684D32">
        <w:rPr>
          <w:rFonts w:ascii="Poppins" w:hAnsi="Poppins" w:cs="Poppins"/>
          <w:sz w:val="18"/>
          <w:szCs w:val="18"/>
        </w:rPr>
        <w:t>26</w:t>
      </w:r>
      <w:r w:rsidRPr="00684D32">
        <w:rPr>
          <w:rFonts w:ascii="Poppins" w:hAnsi="Poppins" w:cs="Poppins"/>
          <w:sz w:val="18"/>
          <w:szCs w:val="18"/>
        </w:rPr>
        <w:t>.</w:t>
      </w:r>
      <w:r w:rsidR="0082707D" w:rsidRPr="00684D32">
        <w:rPr>
          <w:rFonts w:ascii="Poppins" w:hAnsi="Poppins" w:cs="Poppins"/>
          <w:sz w:val="18"/>
          <w:szCs w:val="18"/>
        </w:rPr>
        <w:t>0</w:t>
      </w:r>
      <w:r w:rsidR="008E04BD" w:rsidRPr="00684D32">
        <w:rPr>
          <w:rFonts w:ascii="Poppins" w:hAnsi="Poppins" w:cs="Poppins"/>
          <w:sz w:val="18"/>
          <w:szCs w:val="18"/>
        </w:rPr>
        <w:t>8</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de</w:t>
      </w:r>
      <w:r w:rsidR="00335BF6" w:rsidRPr="00684D32">
        <w:rPr>
          <w:rFonts w:ascii="Poppins" w:hAnsi="Poppins" w:cs="Poppins"/>
          <w:sz w:val="18"/>
          <w:szCs w:val="18"/>
        </w:rPr>
        <w:t xml:space="preserve"> la Gasolina Premium (</w:t>
      </w:r>
      <w:r w:rsidR="00D32902" w:rsidRPr="00684D32">
        <w:rPr>
          <w:rFonts w:ascii="Poppins" w:hAnsi="Poppins" w:cs="Poppins"/>
          <w:sz w:val="18"/>
          <w:szCs w:val="18"/>
        </w:rPr>
        <w:t>-</w:t>
      </w:r>
      <w:r w:rsidR="00335BF6" w:rsidRPr="00684D32">
        <w:rPr>
          <w:rFonts w:ascii="Poppins" w:hAnsi="Poppins" w:cs="Poppins"/>
          <w:sz w:val="18"/>
          <w:szCs w:val="18"/>
        </w:rPr>
        <w:t>0,</w:t>
      </w:r>
      <w:r w:rsidR="006C4CA1" w:rsidRPr="00684D32">
        <w:rPr>
          <w:rFonts w:ascii="Poppins" w:hAnsi="Poppins" w:cs="Poppins"/>
          <w:sz w:val="18"/>
          <w:szCs w:val="18"/>
        </w:rPr>
        <w:t>1</w:t>
      </w:r>
      <w:r w:rsidR="00D32902" w:rsidRPr="00684D32">
        <w:rPr>
          <w:rFonts w:ascii="Poppins" w:hAnsi="Poppins" w:cs="Poppins"/>
          <w:sz w:val="18"/>
          <w:szCs w:val="18"/>
        </w:rPr>
        <w:t>5</w:t>
      </w:r>
      <w:r w:rsidR="00335BF6" w:rsidRPr="00684D32">
        <w:rPr>
          <w:rFonts w:ascii="Poppins" w:hAnsi="Poppins" w:cs="Poppins"/>
          <w:sz w:val="18"/>
          <w:szCs w:val="18"/>
        </w:rPr>
        <w:t xml:space="preserve"> S/Gln)</w:t>
      </w:r>
      <w:r w:rsidR="00465772" w:rsidRPr="00684D32">
        <w:rPr>
          <w:rFonts w:ascii="Poppins" w:hAnsi="Poppins" w:cs="Poppins"/>
          <w:sz w:val="18"/>
          <w:szCs w:val="18"/>
        </w:rPr>
        <w:t>, Gasolina Regular (</w:t>
      </w:r>
      <w:r w:rsidR="00D32902" w:rsidRPr="00684D32">
        <w:rPr>
          <w:rFonts w:ascii="Poppins" w:hAnsi="Poppins" w:cs="Poppins"/>
          <w:sz w:val="18"/>
          <w:szCs w:val="18"/>
        </w:rPr>
        <w:t>-</w:t>
      </w:r>
      <w:r w:rsidR="00465772" w:rsidRPr="00684D32">
        <w:rPr>
          <w:rFonts w:ascii="Poppins" w:hAnsi="Poppins" w:cs="Poppins"/>
          <w:sz w:val="18"/>
          <w:szCs w:val="18"/>
        </w:rPr>
        <w:t>0,</w:t>
      </w:r>
      <w:r w:rsidR="00D32902" w:rsidRPr="00684D32">
        <w:rPr>
          <w:rFonts w:ascii="Poppins" w:hAnsi="Poppins" w:cs="Poppins"/>
          <w:sz w:val="18"/>
          <w:szCs w:val="18"/>
        </w:rPr>
        <w:t>15</w:t>
      </w:r>
      <w:r w:rsidR="00465772" w:rsidRPr="00684D32">
        <w:rPr>
          <w:rFonts w:ascii="Poppins" w:hAnsi="Poppins" w:cs="Poppins"/>
          <w:sz w:val="18"/>
          <w:szCs w:val="18"/>
        </w:rPr>
        <w:t xml:space="preserve"> S/Gln),</w:t>
      </w:r>
      <w:r w:rsidR="00335BF6" w:rsidRPr="00684D32">
        <w:rPr>
          <w:rFonts w:ascii="Poppins" w:hAnsi="Poppins" w:cs="Poppins"/>
          <w:sz w:val="18"/>
          <w:szCs w:val="18"/>
        </w:rPr>
        <w:t xml:space="preserve"> </w:t>
      </w:r>
      <w:r w:rsidR="00335BF6" w:rsidRPr="00684D32">
        <w:rPr>
          <w:rFonts w:ascii="Poppins" w:hAnsi="Poppins" w:cs="Poppins"/>
          <w:sz w:val="18"/>
          <w:szCs w:val="18"/>
          <w:lang w:val="es-PE"/>
        </w:rPr>
        <w:t>Gasohol Premium (</w:t>
      </w:r>
      <w:r w:rsidR="00D32902" w:rsidRPr="00684D32">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6C4CA1" w:rsidRPr="00684D32">
        <w:rPr>
          <w:rFonts w:ascii="Poppins" w:hAnsi="Poppins" w:cs="Poppins"/>
          <w:sz w:val="18"/>
          <w:szCs w:val="18"/>
          <w:lang w:val="es-PE"/>
        </w:rPr>
        <w:t>1</w:t>
      </w:r>
      <w:r w:rsidR="00684D32" w:rsidRPr="00684D32">
        <w:rPr>
          <w:rFonts w:ascii="Poppins" w:hAnsi="Poppins" w:cs="Poppins"/>
          <w:sz w:val="18"/>
          <w:szCs w:val="18"/>
          <w:lang w:val="es-PE"/>
        </w:rPr>
        <w:t>6</w:t>
      </w:r>
      <w:r w:rsidR="00335BF6" w:rsidRPr="00684D32">
        <w:rPr>
          <w:rFonts w:ascii="Poppins" w:hAnsi="Poppins" w:cs="Poppins"/>
          <w:sz w:val="18"/>
          <w:szCs w:val="18"/>
          <w:lang w:val="es-PE"/>
        </w:rPr>
        <w:t xml:space="preserve"> S/Gln)</w:t>
      </w:r>
      <w:r w:rsidR="00465772" w:rsidRPr="00684D32">
        <w:rPr>
          <w:rFonts w:ascii="Poppins" w:hAnsi="Poppins" w:cs="Poppins"/>
          <w:sz w:val="18"/>
          <w:szCs w:val="18"/>
          <w:lang w:val="es-PE"/>
        </w:rPr>
        <w:t xml:space="preserve">, </w:t>
      </w:r>
      <w:r w:rsidR="00465772" w:rsidRPr="00684D32">
        <w:rPr>
          <w:rFonts w:ascii="Poppins" w:hAnsi="Poppins" w:cs="Poppins"/>
          <w:sz w:val="18"/>
          <w:szCs w:val="18"/>
        </w:rPr>
        <w:t>Gasohol Regular (</w:t>
      </w:r>
      <w:r w:rsidR="00D32902" w:rsidRPr="00684D32">
        <w:rPr>
          <w:rFonts w:ascii="Poppins" w:hAnsi="Poppins" w:cs="Poppins"/>
          <w:sz w:val="18"/>
          <w:szCs w:val="18"/>
        </w:rPr>
        <w:t>-</w:t>
      </w:r>
      <w:r w:rsidR="00465772" w:rsidRPr="00684D32">
        <w:rPr>
          <w:rFonts w:ascii="Poppins" w:hAnsi="Poppins" w:cs="Poppins"/>
          <w:sz w:val="18"/>
          <w:szCs w:val="18"/>
        </w:rPr>
        <w:t>0,</w:t>
      </w:r>
      <w:r w:rsidR="00D32902" w:rsidRPr="00684D32">
        <w:rPr>
          <w:rFonts w:ascii="Poppins" w:hAnsi="Poppins" w:cs="Poppins"/>
          <w:sz w:val="18"/>
          <w:szCs w:val="18"/>
        </w:rPr>
        <w:t>1</w:t>
      </w:r>
      <w:r w:rsidR="00684D32" w:rsidRPr="00684D32">
        <w:rPr>
          <w:rFonts w:ascii="Poppins" w:hAnsi="Poppins" w:cs="Poppins"/>
          <w:sz w:val="18"/>
          <w:szCs w:val="18"/>
        </w:rPr>
        <w:t>6</w:t>
      </w:r>
      <w:r w:rsidR="00465772" w:rsidRPr="00684D32">
        <w:rPr>
          <w:rFonts w:ascii="Poppins" w:hAnsi="Poppins" w:cs="Poppins"/>
          <w:sz w:val="18"/>
          <w:szCs w:val="18"/>
        </w:rPr>
        <w:t xml:space="preserve"> S/Gln)</w:t>
      </w:r>
      <w:r w:rsidR="006C4CA1" w:rsidRPr="00684D32">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11941323"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0C6DC8">
        <w:rPr>
          <w:rFonts w:ascii="Poppins" w:hAnsi="Poppins" w:cs="Poppins"/>
          <w:sz w:val="18"/>
          <w:szCs w:val="18"/>
        </w:rPr>
        <w:t>11</w:t>
      </w:r>
      <w:r w:rsidR="00336251" w:rsidRPr="0096213B">
        <w:rPr>
          <w:rFonts w:ascii="Poppins" w:hAnsi="Poppins" w:cs="Poppins"/>
          <w:sz w:val="18"/>
          <w:szCs w:val="18"/>
        </w:rPr>
        <w:t>/</w:t>
      </w:r>
      <w:r w:rsidR="000F0295">
        <w:rPr>
          <w:rFonts w:ascii="Poppins" w:hAnsi="Poppins" w:cs="Poppins"/>
          <w:sz w:val="18"/>
          <w:szCs w:val="18"/>
        </w:rPr>
        <w:t>0</w:t>
      </w:r>
      <w:r w:rsidR="00E70A0E">
        <w:rPr>
          <w:rFonts w:ascii="Poppins" w:hAnsi="Poppins" w:cs="Poppins"/>
          <w:sz w:val="18"/>
          <w:szCs w:val="18"/>
        </w:rPr>
        <w:t>8</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0C6DC8">
        <w:rPr>
          <w:rFonts w:ascii="Poppins" w:hAnsi="Poppins" w:cs="Poppins"/>
          <w:sz w:val="18"/>
          <w:szCs w:val="18"/>
        </w:rPr>
        <w:t>22</w:t>
      </w:r>
      <w:r w:rsidR="00336251" w:rsidRPr="0096213B">
        <w:rPr>
          <w:rFonts w:ascii="Poppins" w:hAnsi="Poppins" w:cs="Poppins"/>
          <w:sz w:val="18"/>
          <w:szCs w:val="18"/>
        </w:rPr>
        <w:t>/</w:t>
      </w:r>
      <w:r w:rsidR="00C41E63">
        <w:rPr>
          <w:rFonts w:ascii="Poppins" w:hAnsi="Poppins" w:cs="Poppins"/>
          <w:sz w:val="18"/>
          <w:szCs w:val="18"/>
        </w:rPr>
        <w:t>0</w:t>
      </w:r>
      <w:r w:rsidR="0070513D">
        <w:rPr>
          <w:rFonts w:ascii="Poppins" w:hAnsi="Poppins" w:cs="Poppins"/>
          <w:sz w:val="18"/>
          <w:szCs w:val="18"/>
        </w:rPr>
        <w:t>8</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BE09F9B"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C6DC8">
        <w:rPr>
          <w:rFonts w:ascii="Poppins" w:hAnsi="Poppins" w:cs="Poppins"/>
          <w:b/>
          <w:bCs/>
          <w:i/>
          <w:sz w:val="18"/>
          <w:szCs w:val="18"/>
          <w:lang w:eastAsia="es-PE"/>
        </w:rPr>
        <w:t>25</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70513D">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61564C40" w:rsidR="00A86191" w:rsidRPr="0096213B" w:rsidRDefault="000C6DC8"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225C746" wp14:editId="3629F2DB">
            <wp:extent cx="5433607" cy="3074261"/>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60793" cy="3089642"/>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7E8F8A5"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1F1A3D">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D3297">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F022A1">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0C6DC8">
        <w:rPr>
          <w:rFonts w:ascii="Poppins" w:hAnsi="Poppins" w:cs="Poppins"/>
          <w:sz w:val="18"/>
          <w:szCs w:val="18"/>
        </w:rPr>
        <w:t>5</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C6DC8">
        <w:rPr>
          <w:rFonts w:ascii="Poppins" w:hAnsi="Poppins" w:cs="Poppins"/>
          <w:sz w:val="18"/>
          <w:szCs w:val="18"/>
        </w:rPr>
        <w:t>7</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12F416B"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0C6DC8">
        <w:rPr>
          <w:rFonts w:ascii="Poppins" w:hAnsi="Poppins" w:cs="Poppins"/>
          <w:sz w:val="18"/>
          <w:szCs w:val="18"/>
        </w:rPr>
        <w:t>25</w:t>
      </w:r>
      <w:r w:rsidR="00F07057">
        <w:rPr>
          <w:rFonts w:ascii="Poppins" w:hAnsi="Poppins" w:cs="Poppins"/>
          <w:sz w:val="18"/>
          <w:szCs w:val="18"/>
        </w:rPr>
        <w:t xml:space="preserve"> </w:t>
      </w:r>
      <w:r w:rsidRPr="0096213B">
        <w:rPr>
          <w:rFonts w:ascii="Poppins" w:hAnsi="Poppins" w:cs="Poppins"/>
          <w:sz w:val="18"/>
          <w:szCs w:val="18"/>
        </w:rPr>
        <w:t xml:space="preserve">de </w:t>
      </w:r>
      <w:r w:rsidR="0070513D">
        <w:rPr>
          <w:rFonts w:ascii="Poppins" w:hAnsi="Poppins" w:cs="Poppins"/>
          <w:sz w:val="18"/>
          <w:szCs w:val="18"/>
        </w:rPr>
        <w:t>agost</w:t>
      </w:r>
      <w:r w:rsidR="00CB7FE6">
        <w:rPr>
          <w:rFonts w:ascii="Poppins" w:hAnsi="Poppins" w:cs="Poppins"/>
          <w:sz w:val="18"/>
          <w:szCs w:val="18"/>
        </w:rPr>
        <w:t>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0713F3BB"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AA4FA5">
        <w:rPr>
          <w:rFonts w:ascii="Poppins" w:hAnsi="Poppins" w:cs="Poppins"/>
          <w:sz w:val="18"/>
          <w:szCs w:val="18"/>
        </w:rPr>
        <w:t>89</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AA4FA5">
        <w:rPr>
          <w:rFonts w:ascii="Poppins" w:hAnsi="Poppins" w:cs="Poppins"/>
          <w:sz w:val="18"/>
          <w:szCs w:val="18"/>
        </w:rPr>
        <w:t>63</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09CF160"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AA4FA5">
        <w:rPr>
          <w:rFonts w:ascii="Poppins" w:hAnsi="Poppins" w:cs="Poppins"/>
          <w:sz w:val="18"/>
          <w:szCs w:val="18"/>
        </w:rPr>
        <w:t>43</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6D34312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AA4FA5">
        <w:rPr>
          <w:rFonts w:ascii="Poppins" w:hAnsi="Poppins" w:cs="Poppins"/>
          <w:sz w:val="18"/>
          <w:szCs w:val="18"/>
        </w:rPr>
        <w:t>6</w:t>
      </w:r>
      <w:r w:rsidRPr="0096213B">
        <w:rPr>
          <w:rFonts w:ascii="Poppins" w:hAnsi="Poppins" w:cs="Poppins"/>
          <w:sz w:val="18"/>
          <w:szCs w:val="18"/>
        </w:rPr>
        <w:t xml:space="preserve"> US$/Bl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AA4FA5">
        <w:rPr>
          <w:rFonts w:ascii="Poppins" w:hAnsi="Poppins" w:cs="Poppins"/>
          <w:sz w:val="18"/>
          <w:szCs w:val="18"/>
        </w:rPr>
        <w:t>5</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4CD03AB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AA4FA5">
        <w:rPr>
          <w:rFonts w:ascii="Poppins" w:hAnsi="Poppins" w:cs="Poppins"/>
          <w:sz w:val="18"/>
          <w:szCs w:val="18"/>
        </w:rPr>
        <w:t>28</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AA4FA5">
        <w:rPr>
          <w:rFonts w:ascii="Poppins" w:hAnsi="Poppins" w:cs="Poppins"/>
          <w:sz w:val="18"/>
          <w:szCs w:val="18"/>
        </w:rPr>
        <w:t>6</w:t>
      </w:r>
      <w:r w:rsidR="00A33C99" w:rsidRPr="0096213B">
        <w:rPr>
          <w:rFonts w:ascii="Poppins" w:hAnsi="Poppins" w:cs="Poppins"/>
          <w:sz w:val="18"/>
          <w:szCs w:val="18"/>
        </w:rPr>
        <w:t>,</w:t>
      </w:r>
      <w:r w:rsidR="00AA4FA5">
        <w:rPr>
          <w:rFonts w:ascii="Poppins" w:hAnsi="Poppins" w:cs="Poppins"/>
          <w:sz w:val="18"/>
          <w:szCs w:val="18"/>
        </w:rPr>
        <w:t>88</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C7310C9"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AA4FA5">
        <w:rPr>
          <w:rFonts w:ascii="Poppins" w:hAnsi="Poppins" w:cs="Poppins"/>
          <w:sz w:val="18"/>
          <w:szCs w:val="18"/>
        </w:rPr>
        <w:t>43</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91D56EF"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AA4FA5">
        <w:rPr>
          <w:rFonts w:ascii="Poppins" w:hAnsi="Poppins" w:cs="Poppins"/>
          <w:bCs/>
          <w:sz w:val="18"/>
          <w:szCs w:val="18"/>
        </w:rPr>
        <w:t>50</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D0730EA"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D32902">
        <w:rPr>
          <w:rFonts w:ascii="Poppins" w:hAnsi="Poppins" w:cs="Poppins"/>
          <w:sz w:val="18"/>
          <w:szCs w:val="18"/>
        </w:rPr>
        <w:t>2</w:t>
      </w:r>
      <w:r w:rsidR="00AA4FA5">
        <w:rPr>
          <w:rFonts w:ascii="Poppins" w:hAnsi="Poppins" w:cs="Poppins"/>
          <w:sz w:val="18"/>
          <w:szCs w:val="18"/>
        </w:rPr>
        <w:t>7</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CF49BB7"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2</w:t>
      </w:r>
      <w:r w:rsidR="009B6181">
        <w:rPr>
          <w:rFonts w:ascii="Poppins" w:hAnsi="Poppins" w:cs="Poppins"/>
          <w:sz w:val="18"/>
          <w:szCs w:val="18"/>
          <w:lang w:eastAsia="en-US"/>
        </w:rPr>
        <w:t>7</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AA4FA5">
        <w:rPr>
          <w:rFonts w:ascii="Poppins" w:hAnsi="Poppins" w:cs="Poppins"/>
          <w:sz w:val="18"/>
          <w:szCs w:val="18"/>
          <w:lang w:eastAsia="en-US"/>
        </w:rPr>
        <w:t>30</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w:t>
      </w:r>
      <w:r w:rsidR="00D32902">
        <w:rPr>
          <w:rFonts w:ascii="Poppins" w:hAnsi="Poppins" w:cs="Poppins"/>
          <w:sz w:val="18"/>
          <w:szCs w:val="18"/>
          <w:lang w:eastAsia="en-US"/>
        </w:rPr>
        <w:t>5</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US$/Bl),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1E84135B" w:rsidR="00CE3B76" w:rsidRPr="00CE3B76" w:rsidRDefault="000A3CB8" w:rsidP="00CE3B76">
            <w:pPr>
              <w:pBdr>
                <w:top w:val="single" w:sz="4" w:space="1" w:color="auto"/>
                <w:bottom w:val="single" w:sz="4" w:space="1" w:color="auto"/>
              </w:pBdr>
              <w:rPr>
                <w:rFonts w:ascii="Poppins" w:hAnsi="Poppins" w:cs="Poppins"/>
                <w:sz w:val="18"/>
                <w:szCs w:val="18"/>
                <w:lang w:val="es-PE" w:eastAsia="en-US"/>
              </w:rPr>
            </w:pPr>
            <w:r w:rsidRPr="000A3CB8">
              <w:rPr>
                <w:rFonts w:ascii="Poppins" w:hAnsi="Poppins" w:cs="Poppins"/>
                <w:noProof/>
                <w:sz w:val="18"/>
                <w:szCs w:val="18"/>
                <w:lang w:val="es-PE" w:eastAsia="en-US"/>
              </w:rPr>
              <w:drawing>
                <wp:inline distT="0" distB="0" distL="0" distR="0" wp14:anchorId="4EB7CE0F" wp14:editId="4D2F5D35">
                  <wp:extent cx="8397850" cy="2794000"/>
                  <wp:effectExtent l="0" t="0" r="381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03720" cy="2795953"/>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755D0CEF" w:rsidR="000F7442" w:rsidRPr="0096213B" w:rsidRDefault="001D6084" w:rsidP="000F7442">
            <w:pPr>
              <w:jc w:val="center"/>
              <w:rPr>
                <w:rFonts w:ascii="Poppins" w:hAnsi="Poppins" w:cs="Poppins"/>
                <w:sz w:val="8"/>
                <w:szCs w:val="20"/>
              </w:rPr>
            </w:pPr>
            <w:r w:rsidRPr="001D6084">
              <w:rPr>
                <w:rFonts w:ascii="Poppins" w:hAnsi="Poppins" w:cs="Poppins"/>
                <w:noProof/>
                <w:sz w:val="8"/>
                <w:szCs w:val="20"/>
              </w:rPr>
              <w:drawing>
                <wp:inline distT="0" distB="0" distL="0" distR="0" wp14:anchorId="49E2564F" wp14:editId="27E0C7C8">
                  <wp:extent cx="3562350" cy="286004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6004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A3BF155" w:rsidR="00EF3BE9" w:rsidRPr="0096213B" w:rsidRDefault="001D6084" w:rsidP="00977837">
            <w:pPr>
              <w:ind w:left="-618" w:right="-654"/>
              <w:jc w:val="center"/>
              <w:rPr>
                <w:rFonts w:ascii="Poppins" w:hAnsi="Poppins" w:cs="Poppins"/>
                <w:noProof/>
                <w:sz w:val="20"/>
                <w:szCs w:val="20"/>
              </w:rPr>
            </w:pPr>
            <w:r w:rsidRPr="001D6084">
              <w:rPr>
                <w:rFonts w:ascii="Poppins" w:hAnsi="Poppins" w:cs="Poppins"/>
                <w:noProof/>
                <w:sz w:val="20"/>
                <w:szCs w:val="20"/>
              </w:rPr>
              <w:drawing>
                <wp:inline distT="0" distB="0" distL="0" distR="0" wp14:anchorId="7D86AF1A" wp14:editId="490526E7">
                  <wp:extent cx="5208270" cy="2772461"/>
                  <wp:effectExtent l="0" t="0" r="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09887" cy="2773322"/>
                          </a:xfrm>
                          <a:prstGeom prst="rect">
                            <a:avLst/>
                          </a:prstGeom>
                          <a:noFill/>
                          <a:ln>
                            <a:noFill/>
                          </a:ln>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31EBF28A" w:rsidR="00551F16" w:rsidRPr="0096213B" w:rsidRDefault="001D6084"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1D6084">
        <w:drawing>
          <wp:inline distT="0" distB="0" distL="0" distR="0" wp14:anchorId="3F6C44E1" wp14:editId="472C1FF7">
            <wp:extent cx="5676595" cy="2581910"/>
            <wp:effectExtent l="0" t="0" r="635"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0530" cy="258370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18C41438" w:rsidR="00F70B88" w:rsidRDefault="000A3CB8" w:rsidP="00604758">
      <w:pPr>
        <w:spacing w:line="0" w:lineRule="atLeast"/>
        <w:ind w:right="-567"/>
        <w:jc w:val="both"/>
        <w:rPr>
          <w:rFonts w:ascii="Poppins" w:hAnsi="Poppins" w:cs="Poppins"/>
          <w:noProof/>
          <w:sz w:val="20"/>
          <w:szCs w:val="20"/>
        </w:rPr>
      </w:pPr>
      <w:r w:rsidRPr="000A3CB8">
        <w:rPr>
          <w:noProof/>
        </w:rPr>
        <w:drawing>
          <wp:inline distT="0" distB="0" distL="0" distR="0" wp14:anchorId="09841CE9" wp14:editId="39A163BD">
            <wp:extent cx="5850255" cy="2392070"/>
            <wp:effectExtent l="0" t="0" r="0" b="825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2750" cy="239309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5D1BDF82" w:rsidR="00127A54" w:rsidRPr="0096213B" w:rsidRDefault="000A3CB8" w:rsidP="006220EA">
      <w:pPr>
        <w:rPr>
          <w:rFonts w:ascii="Poppins" w:hAnsi="Poppins" w:cs="Poppins"/>
          <w:i/>
          <w:sz w:val="14"/>
          <w:szCs w:val="14"/>
        </w:rPr>
      </w:pPr>
      <w:r w:rsidRPr="000A3CB8">
        <w:rPr>
          <w:noProof/>
        </w:rPr>
        <w:drawing>
          <wp:inline distT="0" distB="0" distL="0" distR="0" wp14:anchorId="1DEEDBDD" wp14:editId="65278E8B">
            <wp:extent cx="5850255" cy="7578547"/>
            <wp:effectExtent l="0" t="0" r="0" b="381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058" cy="7579587"/>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7547DA78" w:rsidR="005048C1" w:rsidRPr="0096213B" w:rsidRDefault="00F91202" w:rsidP="005048C1">
      <w:pPr>
        <w:jc w:val="both"/>
        <w:rPr>
          <w:rFonts w:ascii="Poppins" w:hAnsi="Poppins" w:cs="Poppins"/>
          <w:i/>
          <w:iCs/>
          <w:sz w:val="12"/>
          <w:szCs w:val="12"/>
        </w:rPr>
      </w:pPr>
      <w:r>
        <w:t xml:space="preserve">                       </w:t>
      </w:r>
      <w:r w:rsidR="000A3CB8" w:rsidRPr="000A3CB8">
        <w:rPr>
          <w:noProof/>
        </w:rPr>
        <w:drawing>
          <wp:inline distT="0" distB="0" distL="0" distR="0" wp14:anchorId="42C783CE" wp14:editId="0BF587E4">
            <wp:extent cx="5849956" cy="684702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3672" cy="6851376"/>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7703A62B" w:rsidR="004E1013" w:rsidRPr="00297394" w:rsidRDefault="000A3CB8" w:rsidP="00297394">
      <w:pPr>
        <w:jc w:val="center"/>
        <w:rPr>
          <w:rFonts w:asciiTheme="minorHAnsi" w:hAnsiTheme="minorHAnsi" w:cstheme="minorHAnsi"/>
          <w:noProof/>
          <w:sz w:val="22"/>
          <w:szCs w:val="22"/>
        </w:rPr>
      </w:pPr>
      <w:r>
        <w:rPr>
          <w:rFonts w:asciiTheme="minorHAnsi" w:hAnsiTheme="minorHAnsi" w:cstheme="minorHAnsi"/>
          <w:noProof/>
          <w:sz w:val="22"/>
          <w:szCs w:val="22"/>
        </w:rPr>
        <w:drawing>
          <wp:inline distT="0" distB="0" distL="0" distR="0" wp14:anchorId="2965EF69" wp14:editId="7EF09EE3">
            <wp:extent cx="5341544" cy="2852786"/>
            <wp:effectExtent l="0" t="0" r="0" b="508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48061" cy="2856266"/>
                    </a:xfrm>
                    <a:prstGeom prst="rect">
                      <a:avLst/>
                    </a:prstGeom>
                    <a:noFill/>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5FB12C3C" w:rsidR="00842A58" w:rsidRDefault="00842A58" w:rsidP="00842A58">
      <w:pPr>
        <w:jc w:val="center"/>
        <w:rPr>
          <w:rFonts w:asciiTheme="minorHAnsi" w:hAnsiTheme="minorHAnsi" w:cstheme="minorHAnsi"/>
          <w:sz w:val="22"/>
          <w:szCs w:val="22"/>
        </w:rPr>
      </w:pPr>
    </w:p>
    <w:p w14:paraId="2AFAEB8B" w14:textId="28AB642D" w:rsidR="009D0082" w:rsidRDefault="000A3CB8"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73E726C" wp14:editId="66F66825">
            <wp:extent cx="5287022" cy="2823667"/>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09875" cy="2835872"/>
                    </a:xfrm>
                    <a:prstGeom prst="rect">
                      <a:avLst/>
                    </a:prstGeom>
                    <a:noFill/>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1645AE2B" w:rsidR="00373E46" w:rsidRDefault="00373E46" w:rsidP="00373E46">
      <w:pPr>
        <w:pStyle w:val="xl37"/>
        <w:tabs>
          <w:tab w:val="left" w:pos="180"/>
        </w:tabs>
        <w:spacing w:before="0" w:beforeAutospacing="0" w:after="0" w:afterAutospacing="0"/>
        <w:jc w:val="center"/>
        <w:rPr>
          <w:noProof/>
        </w:rPr>
      </w:pPr>
    </w:p>
    <w:p w14:paraId="5E1F5A38" w14:textId="77777777" w:rsidR="006F473A" w:rsidRDefault="006F473A" w:rsidP="00373E46">
      <w:pPr>
        <w:pStyle w:val="xl37"/>
        <w:tabs>
          <w:tab w:val="left" w:pos="180"/>
        </w:tabs>
        <w:spacing w:before="0" w:beforeAutospacing="0" w:after="0" w:afterAutospacing="0"/>
        <w:jc w:val="center"/>
        <w:rPr>
          <w:noProof/>
        </w:rPr>
      </w:pPr>
    </w:p>
    <w:p w14:paraId="4D391BD6" w14:textId="77777777" w:rsidR="006F473A" w:rsidRDefault="006F473A" w:rsidP="00373E46">
      <w:pPr>
        <w:pStyle w:val="xl37"/>
        <w:tabs>
          <w:tab w:val="left" w:pos="180"/>
        </w:tabs>
        <w:spacing w:before="0" w:beforeAutospacing="0" w:after="0" w:afterAutospacing="0"/>
        <w:jc w:val="center"/>
        <w:rPr>
          <w:noProof/>
        </w:rPr>
      </w:pPr>
    </w:p>
    <w:p w14:paraId="376C4386" w14:textId="1606458F" w:rsidR="00105E3C" w:rsidRDefault="00105E3C" w:rsidP="00373E46">
      <w:pPr>
        <w:pStyle w:val="xl37"/>
        <w:tabs>
          <w:tab w:val="left" w:pos="180"/>
        </w:tabs>
        <w:spacing w:before="0" w:beforeAutospacing="0" w:after="0" w:afterAutospacing="0"/>
        <w:jc w:val="center"/>
        <w:rPr>
          <w:noProof/>
        </w:rPr>
      </w:pPr>
    </w:p>
    <w:p w14:paraId="63E97738" w14:textId="59F1806A" w:rsidR="006F473A" w:rsidRDefault="000A3CB8" w:rsidP="00373E46">
      <w:pPr>
        <w:pStyle w:val="xl37"/>
        <w:tabs>
          <w:tab w:val="left" w:pos="180"/>
        </w:tabs>
        <w:spacing w:before="0" w:beforeAutospacing="0" w:after="0" w:afterAutospacing="0"/>
        <w:jc w:val="center"/>
        <w:rPr>
          <w:noProof/>
        </w:rPr>
      </w:pPr>
      <w:r>
        <w:rPr>
          <w:noProof/>
        </w:rPr>
        <w:lastRenderedPageBreak/>
        <w:drawing>
          <wp:inline distT="0" distB="0" distL="0" distR="0" wp14:anchorId="71F246FA" wp14:editId="094040A6">
            <wp:extent cx="5611944" cy="3138221"/>
            <wp:effectExtent l="0" t="0" r="8255" b="508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25712" cy="3145920"/>
                    </a:xfrm>
                    <a:prstGeom prst="rect">
                      <a:avLst/>
                    </a:prstGeom>
                    <a:noFill/>
                  </pic:spPr>
                </pic:pic>
              </a:graphicData>
            </a:graphic>
          </wp:inline>
        </w:drawing>
      </w:r>
    </w:p>
    <w:p w14:paraId="2DB56123" w14:textId="7FA8D438" w:rsidR="006F473A" w:rsidRDefault="006F473A" w:rsidP="00373E46">
      <w:pPr>
        <w:pStyle w:val="xl37"/>
        <w:tabs>
          <w:tab w:val="left" w:pos="180"/>
        </w:tabs>
        <w:spacing w:before="0" w:beforeAutospacing="0" w:after="0" w:afterAutospacing="0"/>
        <w:jc w:val="center"/>
        <w:rPr>
          <w:noProof/>
        </w:rPr>
      </w:pPr>
    </w:p>
    <w:p w14:paraId="0AE27330" w14:textId="5C87F005" w:rsidR="006F473A" w:rsidRDefault="006F473A" w:rsidP="00373E46">
      <w:pPr>
        <w:pStyle w:val="xl37"/>
        <w:tabs>
          <w:tab w:val="left" w:pos="180"/>
        </w:tabs>
        <w:spacing w:before="0" w:beforeAutospacing="0" w:after="0" w:afterAutospacing="0"/>
        <w:jc w:val="center"/>
        <w:rPr>
          <w:noProof/>
        </w:rPr>
      </w:pPr>
    </w:p>
    <w:p w14:paraId="660FE0E2" w14:textId="77777777" w:rsidR="000A3CB8" w:rsidRDefault="000A3CB8"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58EACC4C" w14:textId="3951F208" w:rsidR="002035C4" w:rsidRDefault="000A3CB8" w:rsidP="00373E46">
      <w:pPr>
        <w:pStyle w:val="xl37"/>
        <w:tabs>
          <w:tab w:val="left" w:pos="180"/>
        </w:tabs>
        <w:spacing w:before="0" w:beforeAutospacing="0" w:after="0" w:afterAutospacing="0"/>
        <w:jc w:val="center"/>
        <w:rPr>
          <w:noProof/>
        </w:rPr>
      </w:pPr>
      <w:r>
        <w:rPr>
          <w:noProof/>
        </w:rPr>
        <w:drawing>
          <wp:inline distT="0" distB="0" distL="0" distR="0" wp14:anchorId="7711A57F" wp14:editId="017540A7">
            <wp:extent cx="5662930" cy="3130906"/>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86846" cy="3144129"/>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74E21798" w:rsidR="00FC2850" w:rsidRDefault="00FC2850" w:rsidP="00373E46">
      <w:pPr>
        <w:pStyle w:val="xl37"/>
        <w:tabs>
          <w:tab w:val="left" w:pos="180"/>
        </w:tabs>
        <w:spacing w:before="0" w:beforeAutospacing="0" w:after="0" w:afterAutospacing="0"/>
        <w:jc w:val="center"/>
        <w:rPr>
          <w:noProof/>
        </w:rPr>
      </w:pPr>
    </w:p>
    <w:p w14:paraId="246524AC" w14:textId="22EDC72C" w:rsidR="00105E3C" w:rsidRDefault="00105E3C" w:rsidP="00373E46">
      <w:pPr>
        <w:pStyle w:val="xl37"/>
        <w:tabs>
          <w:tab w:val="left" w:pos="180"/>
        </w:tabs>
        <w:spacing w:before="0" w:beforeAutospacing="0" w:after="0" w:afterAutospacing="0"/>
        <w:jc w:val="center"/>
        <w:rPr>
          <w:noProof/>
        </w:rPr>
      </w:pPr>
    </w:p>
    <w:p w14:paraId="16FEA214" w14:textId="00FCE2B2" w:rsidR="006F473A" w:rsidRDefault="006F473A" w:rsidP="00373E46">
      <w:pPr>
        <w:pStyle w:val="xl37"/>
        <w:tabs>
          <w:tab w:val="left" w:pos="180"/>
        </w:tabs>
        <w:spacing w:before="0" w:beforeAutospacing="0" w:after="0" w:afterAutospacing="0"/>
        <w:jc w:val="center"/>
        <w:rPr>
          <w:noProof/>
        </w:rPr>
      </w:pPr>
    </w:p>
    <w:p w14:paraId="00917799" w14:textId="67A5CD25" w:rsidR="000A3CB8" w:rsidRDefault="000A3CB8" w:rsidP="00373E46">
      <w:pPr>
        <w:pStyle w:val="xl37"/>
        <w:tabs>
          <w:tab w:val="left" w:pos="180"/>
        </w:tabs>
        <w:spacing w:before="0" w:beforeAutospacing="0" w:after="0" w:afterAutospacing="0"/>
        <w:jc w:val="center"/>
        <w:rPr>
          <w:noProof/>
        </w:rPr>
      </w:pPr>
    </w:p>
    <w:p w14:paraId="5EBC025B" w14:textId="6DB33C97" w:rsidR="000A3CB8" w:rsidRDefault="000A3CB8" w:rsidP="00373E46">
      <w:pPr>
        <w:pStyle w:val="xl37"/>
        <w:tabs>
          <w:tab w:val="left" w:pos="180"/>
        </w:tabs>
        <w:spacing w:before="0" w:beforeAutospacing="0" w:after="0" w:afterAutospacing="0"/>
        <w:jc w:val="center"/>
        <w:rPr>
          <w:noProof/>
        </w:rPr>
      </w:pPr>
    </w:p>
    <w:p w14:paraId="10285D67" w14:textId="77777777" w:rsidR="000A3CB8" w:rsidRDefault="000A3CB8" w:rsidP="00373E46">
      <w:pPr>
        <w:pStyle w:val="xl37"/>
        <w:tabs>
          <w:tab w:val="left" w:pos="180"/>
        </w:tabs>
        <w:spacing w:before="0" w:beforeAutospacing="0" w:after="0" w:afterAutospacing="0"/>
        <w:jc w:val="center"/>
        <w:rPr>
          <w:noProof/>
        </w:rPr>
      </w:pPr>
    </w:p>
    <w:p w14:paraId="2D79EA94" w14:textId="3928EB56" w:rsidR="006F473A" w:rsidRDefault="006F473A"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2A4976"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49480814"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w:t>
          </w:r>
          <w:r w:rsidR="000C6DC8">
            <w:rPr>
              <w:rFonts w:ascii="Poppins" w:hAnsi="Poppins" w:cs="Poppins"/>
              <w:b/>
              <w:sz w:val="22"/>
              <w:szCs w:val="22"/>
              <w:lang w:val="it-IT"/>
            </w:rPr>
            <w:t>4</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F712B06"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w:t>
          </w:r>
          <w:r w:rsidR="000C6DC8">
            <w:rPr>
              <w:rFonts w:ascii="Poppins" w:hAnsi="Poppins" w:cs="Poppins"/>
              <w:b/>
              <w:sz w:val="22"/>
              <w:szCs w:val="22"/>
              <w:lang w:val="it-IT"/>
            </w:rPr>
            <w:t>4</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EEA6E69"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w:t>
          </w:r>
          <w:r w:rsidR="000A3CB8">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100FC57A"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w:t>
          </w:r>
          <w:r w:rsidR="000A3CB8">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768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47BEA"/>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7680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emf"/><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20</Pages>
  <Words>4654</Words>
  <Characters>25598</Characters>
  <Application>Microsoft Office Word</Application>
  <DocSecurity>0</DocSecurity>
  <Lines>213</Lines>
  <Paragraphs>60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30192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10</cp:revision>
  <cp:lastPrinted>2025-05-14T15:47:00Z</cp:lastPrinted>
  <dcterms:created xsi:type="dcterms:W3CDTF">2025-08-26T21:01:00Z</dcterms:created>
  <dcterms:modified xsi:type="dcterms:W3CDTF">2025-08-27T16:25:00Z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